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E" w:rsidRPr="00351E92" w:rsidRDefault="00B43A0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43A0E" w:rsidRPr="00351E92">
        <w:tc>
          <w:tcPr>
            <w:tcW w:w="5103" w:type="dxa"/>
          </w:tcPr>
          <w:p w:rsidR="00B43A0E" w:rsidRPr="00351E92" w:rsidRDefault="00B43A0E">
            <w:pPr>
              <w:pStyle w:val="ConsPlusNormal"/>
            </w:pPr>
            <w:r w:rsidRPr="00351E92">
              <w:t>30 декабря 2009 года</w:t>
            </w:r>
          </w:p>
        </w:tc>
        <w:tc>
          <w:tcPr>
            <w:tcW w:w="5103" w:type="dxa"/>
          </w:tcPr>
          <w:p w:rsidR="00B43A0E" w:rsidRPr="00351E92" w:rsidRDefault="00B43A0E">
            <w:pPr>
              <w:pStyle w:val="ConsPlusNormal"/>
              <w:jc w:val="right"/>
            </w:pPr>
            <w:r w:rsidRPr="00351E92">
              <w:t>N 384-ФЗ</w:t>
            </w:r>
          </w:p>
        </w:tc>
      </w:tr>
    </w:tbl>
    <w:p w:rsidR="00B43A0E" w:rsidRPr="00351E92" w:rsidRDefault="00B43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A0E" w:rsidRPr="00351E92" w:rsidRDefault="00B43A0E">
      <w:pPr>
        <w:pStyle w:val="ConsPlusNormal"/>
        <w:jc w:val="center"/>
      </w:pP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РОССИЙСКАЯ ФЕДЕРАЦИЯ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ФЕДЕРАЛЬНЫЙ ЗАКОН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ТЕХНИЧЕСКИЙ РЕГЛАМЕНТ О БЕЗОПАСНОСТИ ЗДАНИЙ И СООРУЖЕНИЙ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right"/>
      </w:pPr>
      <w:r w:rsidRPr="00351E92">
        <w:t>Принят</w:t>
      </w:r>
    </w:p>
    <w:p w:rsidR="00B43A0E" w:rsidRPr="00351E92" w:rsidRDefault="00B43A0E">
      <w:pPr>
        <w:pStyle w:val="ConsPlusNormal"/>
        <w:jc w:val="right"/>
      </w:pPr>
      <w:r w:rsidRPr="00351E92">
        <w:t>Государственной Думой</w:t>
      </w:r>
    </w:p>
    <w:p w:rsidR="00B43A0E" w:rsidRPr="00351E92" w:rsidRDefault="00B43A0E">
      <w:pPr>
        <w:pStyle w:val="ConsPlusNormal"/>
        <w:jc w:val="right"/>
      </w:pPr>
      <w:r w:rsidRPr="00351E92">
        <w:t>23 декабря 2009 года</w:t>
      </w:r>
    </w:p>
    <w:p w:rsidR="00B43A0E" w:rsidRPr="00351E92" w:rsidRDefault="00B43A0E">
      <w:pPr>
        <w:pStyle w:val="ConsPlusNormal"/>
        <w:jc w:val="right"/>
      </w:pPr>
    </w:p>
    <w:p w:rsidR="00B43A0E" w:rsidRPr="00351E92" w:rsidRDefault="00B43A0E">
      <w:pPr>
        <w:pStyle w:val="ConsPlusNormal"/>
        <w:jc w:val="right"/>
      </w:pPr>
      <w:r w:rsidRPr="00351E92">
        <w:t>Одобрен</w:t>
      </w:r>
    </w:p>
    <w:p w:rsidR="00B43A0E" w:rsidRPr="00351E92" w:rsidRDefault="00B43A0E">
      <w:pPr>
        <w:pStyle w:val="ConsPlusNormal"/>
        <w:jc w:val="right"/>
      </w:pPr>
      <w:r w:rsidRPr="00351E92">
        <w:t>Советом Федерации</w:t>
      </w:r>
    </w:p>
    <w:p w:rsidR="00B43A0E" w:rsidRPr="00351E92" w:rsidRDefault="00B43A0E">
      <w:pPr>
        <w:pStyle w:val="ConsPlusNormal"/>
        <w:jc w:val="right"/>
      </w:pPr>
      <w:r w:rsidRPr="00351E92">
        <w:t>25 декабря 2009 года</w:t>
      </w:r>
    </w:p>
    <w:p w:rsidR="00B43A0E" w:rsidRPr="00351E92" w:rsidRDefault="00B43A0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43A0E" w:rsidRPr="003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0E" w:rsidRPr="00351E92" w:rsidRDefault="00B43A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0E" w:rsidRPr="00351E92" w:rsidRDefault="00B43A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A0E" w:rsidRPr="00351E92" w:rsidRDefault="00B43A0E">
            <w:pPr>
              <w:pStyle w:val="ConsPlusNormal"/>
              <w:jc w:val="center"/>
            </w:pPr>
            <w:r w:rsidRPr="00351E92">
              <w:t>Список изменяющих документов</w:t>
            </w:r>
          </w:p>
          <w:p w:rsidR="00B43A0E" w:rsidRPr="00351E92" w:rsidRDefault="00B43A0E">
            <w:pPr>
              <w:pStyle w:val="ConsPlusNormal"/>
              <w:jc w:val="center"/>
            </w:pPr>
            <w:r w:rsidRPr="00351E92">
              <w:t>(в ред. Федеральных законов от 02.07.2013 N 185-ФЗ,</w:t>
            </w:r>
          </w:p>
          <w:p w:rsidR="00B43A0E" w:rsidRPr="00351E92" w:rsidRDefault="00B43A0E">
            <w:pPr>
              <w:pStyle w:val="ConsPlusNormal"/>
              <w:jc w:val="center"/>
            </w:pPr>
            <w:r w:rsidRPr="00351E92">
              <w:t>от 25.12.2023 N 653-ФЗ)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0E" w:rsidRPr="00351E92" w:rsidRDefault="00B43A0E">
            <w:pPr>
              <w:pStyle w:val="ConsPlusNormal"/>
              <w:jc w:val="center"/>
            </w:pPr>
          </w:p>
        </w:tc>
      </w:tr>
    </w:tbl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center"/>
        <w:outlineLvl w:val="0"/>
        <w:rPr>
          <w:b/>
          <w:bCs/>
        </w:rPr>
      </w:pPr>
      <w:r w:rsidRPr="00351E92">
        <w:rPr>
          <w:b/>
          <w:bCs/>
        </w:rPr>
        <w:t>Глава 1. ОБЩИЕ ПОЛОЖЕНИЯ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1. Цели принятия настоящего Федерального закона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Настоящий Федеральный закон принимается в целях: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охраны окружающей среды, жизни и здоровья животных и растений;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предупреждения действий, вводящих в заблуждение приобретателей;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обеспечения энергетической эффективности зданий и сооружений.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2. Основные понятия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деятельности, законодательством Российской Федерации о пожарной безопасности и законодательством Российской Федерации о стандартизации.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Для целей настоящего Федерального закона используются также следующие основные понятия: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lastRenderedPageBreak/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0" w:name="Par53"/>
      <w:bookmarkEnd w:id="0"/>
      <w:r w:rsidRPr="00351E92"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B43A0E" w:rsidRPr="00351E92" w:rsidRDefault="00B43A0E">
      <w:pPr>
        <w:pStyle w:val="ConsPlusNormal"/>
        <w:jc w:val="both"/>
      </w:pPr>
      <w:r w:rsidRPr="00351E92">
        <w:t>(п. 20 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 xml:space="preserve"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</w:t>
      </w:r>
      <w:r w:rsidRPr="00351E92">
        <w:lastRenderedPageBreak/>
        <w:t>строительной деятельности на прилегающей территории;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3. Сфера применения настоящего Федерального закона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B43A0E" w:rsidRPr="00351E92" w:rsidRDefault="00B43A0E">
      <w:pPr>
        <w:pStyle w:val="ConsPlusNormal"/>
        <w:jc w:val="both"/>
      </w:pPr>
      <w:r w:rsidRPr="00351E92">
        <w:t>(часть 1 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Настоящий Федеральный закон распространяется на все этапы жизненного цикла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механической безопасности;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пожарной безопасности;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безопасности при опасных природных процессах и явлениях и (или) техногенных воздействиях;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безопасных для здоровья человека условий проживания и пребывания в зданиях и сооружениях;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безопасности для пользователей зданиями и сооружениями;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7) энергетической эффективности зданий и сооружений;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8) безопасного уровня воздействия зданий и сооружений на окружающую среду.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4. Идентификация зданий и сооружений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bookmarkStart w:id="1" w:name="Par92"/>
      <w:bookmarkEnd w:id="1"/>
      <w:r w:rsidRPr="00351E92"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" w:name="Par93"/>
      <w:bookmarkEnd w:id="2"/>
      <w:r w:rsidRPr="00351E92">
        <w:t>1) назначение;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3" w:name="Par94"/>
      <w:bookmarkEnd w:id="3"/>
      <w:r w:rsidRPr="00351E92"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4" w:name="Par95"/>
      <w:bookmarkEnd w:id="4"/>
      <w:r w:rsidRPr="00351E92">
        <w:lastRenderedPageBreak/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5" w:name="Par96"/>
      <w:bookmarkEnd w:id="5"/>
      <w:r w:rsidRPr="00351E92">
        <w:t>4) принадлежность к опасным производственным объектам;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6" w:name="Par97"/>
      <w:bookmarkEnd w:id="6"/>
      <w:r w:rsidRPr="00351E92">
        <w:t>5) пожарная и взрывопожарная опасность;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7" w:name="Par98"/>
      <w:bookmarkEnd w:id="7"/>
      <w:r w:rsidRPr="00351E92">
        <w:t>6) наличие помещений с постоянным пребыванием людей;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8" w:name="Par99"/>
      <w:bookmarkEnd w:id="8"/>
      <w:r w:rsidRPr="00351E92">
        <w:t>7) уровень ответственности.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Идентификация здания или сооружения по признакам, предусмотренным пунктом 5 части 1 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 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9" w:name="Par105"/>
      <w:bookmarkEnd w:id="9"/>
      <w:r w:rsidRPr="00351E92">
        <w:t>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повышенный;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нормальный;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пониженный.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10" w:name="Par109"/>
      <w:bookmarkEnd w:id="10"/>
      <w:r w:rsidRPr="00351E92"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11" w:name="Par111"/>
      <w:bookmarkEnd w:id="11"/>
      <w:r w:rsidRPr="00351E92"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11. Идентификационные признаки, предусмотренные частью 1 настоящей статьи, указываются: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</w:t>
      </w:r>
      <w:r w:rsidRPr="00351E92">
        <w:lastRenderedPageBreak/>
        <w:t>документами, предусмотренными частью 1 статьи 6 настоящего Федерального закона.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bookmarkStart w:id="12" w:name="Par123"/>
      <w:bookmarkEnd w:id="12"/>
      <w:r w:rsidRPr="00351E92">
        <w:rPr>
          <w:b/>
          <w:bCs/>
        </w:rP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bookmarkStart w:id="13" w:name="Par127"/>
      <w:bookmarkEnd w:id="13"/>
      <w:r w:rsidRPr="00351E92"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14" w:name="Par128"/>
      <w:bookmarkEnd w:id="14"/>
      <w:r w:rsidRPr="00351E92"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15" w:name="Par130"/>
      <w:bookmarkEnd w:id="15"/>
      <w:r w:rsidRPr="00351E92">
        <w:t>3) стандарты организаций;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результаты применения предусмотренных частью 6 статьи 15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16" w:name="Par132"/>
      <w:bookmarkEnd w:id="16"/>
      <w:r w:rsidRPr="00351E92">
        <w:t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 о градостроительной деятельности.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17" w:name="Par133"/>
      <w:bookmarkEnd w:id="17"/>
      <w:r w:rsidRPr="00351E92"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18" w:name="Par134"/>
      <w:bookmarkEnd w:id="18"/>
      <w:r w:rsidRPr="00351E92">
        <w:t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пунктом 4 части 1 статьи 6 Федерального закона от 22 июля 2008 года N 123-ФЗ "Технический регламент о требованиях пожарной безопасности".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Национальные стандарты и своды правил, указанные в части 2 настоящей статьи, подлежат ревизии и в необходимых случаях пересмотру и (или) актуализации не реже чем один раз в пять лет.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 Необходимость применения документов, указанных в частях 3 и 4 настоящей статьи, может быть установлена в задании на проектирование.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center"/>
        <w:outlineLvl w:val="0"/>
        <w:rPr>
          <w:b/>
          <w:bCs/>
        </w:rPr>
      </w:pPr>
      <w:r w:rsidRPr="00351E92">
        <w:rPr>
          <w:b/>
          <w:bCs/>
        </w:rPr>
        <w:t>Глава 2. ОБЩИЕ ТРЕБОВАНИЯ БЕЗОПАСНОСТИ ЗДАНИЙ,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СООРУЖЕНИЙ, ПРОЦЕССОВ, ОСУЩЕСТВЛЯЕМЫХ НА ВСЕХ ЭТАПАХ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ИХ ЖИЗНЕННОГО ЦИКЛА</w:t>
      </w:r>
    </w:p>
    <w:p w:rsidR="00B43A0E" w:rsidRPr="00351E92" w:rsidRDefault="00B43A0E">
      <w:pPr>
        <w:pStyle w:val="ConsPlusNormal"/>
        <w:jc w:val="center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bookmarkStart w:id="19" w:name="Par143"/>
      <w:bookmarkEnd w:id="19"/>
      <w:r w:rsidRPr="00351E92">
        <w:rPr>
          <w:b/>
          <w:bCs/>
        </w:rPr>
        <w:t>Статья 7. Требования механической безопасности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разрушения отдельных несущих строительных конструкций или их частей;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разрушения всего здания, сооружения или их части;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8. Требования пожарной безопасности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Пожарная безопасность зданий и сооружений обеспечивается в соответствии с требованиями Федерального закона от 22 июля 2008 года N 123-ФЗ "Технический регламент о требованиях пожарной безопасности".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качество воды, используемой в качестве питьевой и для хозяйственно-бытовых нужд;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инсоляция и солнцезащита помещений жилых, общественных и производственных зданий;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естественное и искусственное освещение помещений;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защита от шума в помещениях жилых и общественных зданий и в рабочих зонах производственных зданий и сооружений;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6) микроклимат помещений;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7) регулирование влажности на поверхности и внутри строительных конструкций;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11. Требования безопасности для пользователей зданиями и сооружениями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13. Требования энергетической эффективности зданий и сооружений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lastRenderedPageBreak/>
        <w:t>Статья 14. Требования безопасного уровня воздействия зданий и сооружений на окружающую среду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center"/>
        <w:outlineLvl w:val="0"/>
        <w:rPr>
          <w:b/>
          <w:bCs/>
        </w:rPr>
      </w:pPr>
      <w:r w:rsidRPr="00351E92">
        <w:rPr>
          <w:b/>
          <w:bCs/>
        </w:rPr>
        <w:t>Глава 3. ТРЕБОВАНИЯ К РЕЗУЛЬТАТАМ ИНЖЕНЕРНЫХ ИЗЫСКАНИЙ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И ПРОЕКТНОЙ ДОКУМЕНТАЦИИ В ЦЕЛЯХ ОБЕСПЕЧЕНИЯ БЕЗОПАСНОСТИ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ЗДАНИЙ И СООРУЖЕНИЙ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15. Общие требования к результатам инженерных изысканий и проектной документации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частями 7 - 10 статьи 4 настоящего Федерального закона.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B43A0E" w:rsidRPr="00351E92" w:rsidRDefault="00B43A0E">
      <w:pPr>
        <w:pStyle w:val="ConsPlusNormal"/>
        <w:jc w:val="both"/>
      </w:pPr>
      <w:r w:rsidRPr="00351E92">
        <w:t>(часть 5 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части 1 статьи 6 настоящего Федерального закона.</w:t>
      </w:r>
    </w:p>
    <w:p w:rsidR="00B43A0E" w:rsidRPr="00351E92" w:rsidRDefault="00B43A0E">
      <w:pPr>
        <w:pStyle w:val="ConsPlusNormal"/>
        <w:jc w:val="both"/>
      </w:pPr>
      <w:r w:rsidRPr="00351E92">
        <w:t>(часть 5.1 введена Федеральным законом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пунктах 1 - 3 части 1 статьи 6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частью 6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B43A0E" w:rsidRPr="00351E92" w:rsidRDefault="00B43A0E">
      <w:pPr>
        <w:pStyle w:val="ConsPlusNormal"/>
        <w:jc w:val="both"/>
      </w:pPr>
      <w:r w:rsidRPr="00351E92">
        <w:t>(часть 5.2 введена Федеральным законом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0" w:name="Par211"/>
      <w:bookmarkEnd w:id="20"/>
      <w:r w:rsidRPr="00351E92">
        <w:t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способов: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результаты исследований;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расчеты и (или) испытания;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 xml:space="preserve">3) моделирование сценариев возникновения опасных природных процессов и явлений и (или) техногенных воздействий, в том </w:t>
      </w:r>
      <w:r w:rsidRPr="00351E92">
        <w:lastRenderedPageBreak/>
        <w:t>числе при неблагоприятном сочетании опасных природных процессов и явлений и (или) техногенных воздействий;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оценка риска возникновения опасных природных процессов и явлений и (или) техногенных воздействий.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6.1. Результаты применения предусмотренных частью 6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B43A0E" w:rsidRPr="00351E92" w:rsidRDefault="00B43A0E">
      <w:pPr>
        <w:pStyle w:val="ConsPlusNormal"/>
        <w:jc w:val="both"/>
      </w:pPr>
      <w:r w:rsidRPr="00351E92">
        <w:t>(часть 6.1 введена Федеральным законом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7. При обосновании, предусмотренном частью 6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9. В проектной документации лицом, осуществляющим подготовку проектной документации, должны быть предусмотрены: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16. Требования к обеспечению механической безопасности здания или сооружения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частями 5 и 6 настоящей статьи вариантах одновременного действия нагрузок и воздействий.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разрушением любого характера;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потерей устойчивости формы;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потерей устойчивости положения;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</w:t>
      </w:r>
      <w:r w:rsidRPr="00351E92">
        <w:lastRenderedPageBreak/>
        <w:t>сопротивление таким воздействиям, или мероприятия по защите от них.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факторы, определяющие напряженно-деформированное состояние;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особенности взаимодействия элементов строительных конструкций между собой и с основанием;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пространственная работа строительных конструкций;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геометрическая и физическая нелинейность;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пластические и реологические свойства материалов и грунтов;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6) возможность образования трещин;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7) возможные отклонения геометрических параметров от их номинальных значений.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1" w:name="Par247"/>
      <w:bookmarkEnd w:id="21"/>
      <w:r w:rsidRPr="00351E92"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2" w:name="Par250"/>
      <w:bookmarkEnd w:id="22"/>
      <w:r w:rsidRPr="00351E92"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1,1 - в отношении здания и сооружения повышенного уровня ответственности;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1,0 - в отношении здания и сооружения нормального уровня ответственности;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0,8 - в отношении здания и сооружения пониженного уровня ответственности.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17. Требования к обеспечению пожарной безопасности здания или сооружения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принятое разделение здания или сооружения на пожарные отсеки;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 xml:space="preserve">7) организационно-технические мероприятия по обеспечению пожарной безопасности здания или сооружения в процессе их </w:t>
      </w:r>
      <w:r w:rsidRPr="00351E92">
        <w:lastRenderedPageBreak/>
        <w:t>строительства и эксплуатации.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меры по улучшению свойств грунтов основания;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19. Требования к обеспечению выполнения санитарно-эпидемиологических требований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20. Требования к обеспечению качества воздуха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проектной документации здания и сооружения с помещениями с пребыванием людей должны быть предусмотрены меры по: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ограничению проникновения в помещения пыли, влаги, вредных и неприятно пахнущих веществ из атмосферного воздуха;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 xml:space="preserve">4) предотвращению проникновения почвенных газов (радона, метана) в помещения, если в процессе инженерных изысканий </w:t>
      </w:r>
      <w:r w:rsidRPr="00351E92">
        <w:lastRenderedPageBreak/>
        <w:t>обнаружено их наличие на территории, на которой будут осуществляться строительство и эксплуатация здания или сооружения.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22. Требования к обеспечению инсоляции и солнцезащиты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bookmarkStart w:id="23" w:name="Par300"/>
      <w:bookmarkEnd w:id="23"/>
      <w:r w:rsidRPr="00351E92"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23. Требования к обеспечению освещения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24. Требования к обеспечению защиты от шума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воздушного шума, создаваемого внешними источниками (снаружи здания);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воздушного шума, создаваемого в других помещениях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ударного шума;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шума, создаваемого оборудованием;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чрезмерного реверберирующего шума в помещении.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Защита от шума должна быть обеспечена: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в помещениях жилых, общественных и производственных зданий;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в границах территории, на которой будут осуществляться строительство и эксплуатация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25. Требования к обеспечению защиты от влаги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В проектной документации здания и сооружения должны быть предусмотрены конструктивные решения, обеспечивающие: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водонепроницаемость кровли, наружных стен, перекрытий, а также стен подземных этажей и полов по грунту;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 xml:space="preserve">2. В случае, если это установлено в задании на проектирование, в проектной документации должны быть также предусмотрены </w:t>
      </w:r>
      <w:r w:rsidRPr="00351E92">
        <w:lastRenderedPageBreak/>
        <w:t>меры по предотвращению подтопления помещений и строительных конструкций при авариях на системах водоснабжения.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26. Требования к обеспечению защиты от вибрации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27. Требования по обеспечению защиты от воздействия электромагнитного поля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28. Требования к обеспечению защиты от ионизирующего излучения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29. Требования к микроклимату помещения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bookmarkStart w:id="24" w:name="Par346"/>
      <w:bookmarkEnd w:id="24"/>
      <w:r w:rsidRPr="00351E92"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сопротивление теплопередаче ограждающих строительных конструкций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сопротивление воздухопроницанию ограждающих строительных конструкций;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сопротивление паропроницанию ограждающих строительных конструкций;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6) теплоусвоение поверхности полов.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температура воздуха внутри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результирующая температура;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скорость движения воздуха;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относительная влажность воздуха.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bookmarkStart w:id="25" w:name="Par363"/>
      <w:bookmarkEnd w:id="25"/>
      <w:r w:rsidRPr="00351E92">
        <w:rPr>
          <w:b/>
          <w:bCs/>
        </w:rPr>
        <w:t>Статья 30. Требования безопасности для пользователей зданиями и сооружениями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В проектной документации зданий и сооружений должны быть предусмотрены: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конструкция окон, обеспечивающая их безопасную эксплуатацию, в том числе мытье и очистку наружных поверхностей;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устройства для предупреждения случайного выпадения людей из оконных проемов;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достаточное освещение путей перемещения людей и транспортных средств;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5) размещение хорошо различимых предупреждающих знаков на прозрачных полотнах дверей и перегородках.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6" w:name="Par380"/>
      <w:bookmarkEnd w:id="26"/>
      <w:r w:rsidRPr="00351E92"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досягаемость ими мест посещения и беспрепятственность перемещения внутри зданий и сооружений;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8. 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ограничение температуры горячего воздуха от выпускного отверстия приборов воздушного отопления;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ограничение температуры горячей воды в системе горячего водоснабжения.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lastRenderedPageBreak/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соблюдение правил безопасной установки теплогенераторов и установок для сжиженных газов;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регулирование температуры нагревания и давления в системах горячего водоснабжения и отопления;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02.07.2013 N 185-ФЗ)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31. Требование к обеспечению энергетической эффективности зданий и сооружений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32. Требования к обеспечению охраны окружающей среды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33. Требования к предупреждению действий, вводящих в заблуждение приобретателей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идентификационные признаки здания или сооружения в соответствии с частью 1 статьи 4 настоящего Федерального закона;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срок эксплуатации здания или сооружения и их частей;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показатели энергетической эффективности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степень огнестойкости здания или сооружения.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center"/>
        <w:outlineLvl w:val="0"/>
        <w:rPr>
          <w:b/>
          <w:bCs/>
        </w:rPr>
      </w:pPr>
      <w:r w:rsidRPr="00351E92">
        <w:rPr>
          <w:b/>
          <w:bCs/>
        </w:rPr>
        <w:t>Глава 4. ОБЕСПЕЧЕНИЕ БЕЗОПАСНОСТИ ЗДАНИЙ И СООРУЖЕНИЙ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В ПРОЦЕССЕ СТРОИТЕЛЬСТВА, РЕКОНСТРУКЦИИ, КАПИТАЛЬНОГО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И ТЕКУЩЕГО РЕМОНТА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 xml:space="preserve">1. Строительство здания или сооружения должно осуществляться с применением строительных материалов и изделий, </w:t>
      </w:r>
      <w:r w:rsidRPr="00351E92">
        <w:lastRenderedPageBreak/>
        <w:t>обеспечивающих соответствие здания или сооружения требованиям настоящего Федерального закона и проектной документации.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Лицо, осуществляющее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center"/>
        <w:outlineLvl w:val="0"/>
        <w:rPr>
          <w:b/>
          <w:bCs/>
        </w:rPr>
      </w:pPr>
      <w:r w:rsidRPr="00351E92">
        <w:rPr>
          <w:b/>
          <w:bCs/>
        </w:rPr>
        <w:t>Глава 5. ОБЕСПЕЧЕНИЕ БЕЗОПАСНОСТИ ЗДАНИЙ И СООРУЖЕНИЙ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В ПРОЦЕССЕ ЭКСПЛУАТАЦИИ, ПРИ ПРЕКРАЩЕНИИ ЭКСПЛУАТАЦИИ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И В ПРОЦЕССЕ СНОСА (ДЕМОНТАЖА)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36. Требования к обеспечению безопасности зданий и сооружений в процессе эксплуатации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center"/>
        <w:outlineLvl w:val="0"/>
        <w:rPr>
          <w:b/>
          <w:bCs/>
        </w:rPr>
      </w:pPr>
      <w:r w:rsidRPr="00351E92">
        <w:rPr>
          <w:b/>
          <w:bCs/>
        </w:rPr>
        <w:t>Глава 6. ОЦЕНКА СООТВЕТСТВИЯ ЗДАНИЙ, СООРУЖЕНИЙ, ПРОЦЕССОВ,</w:t>
      </w:r>
    </w:p>
    <w:p w:rsidR="00B43A0E" w:rsidRPr="00351E92" w:rsidRDefault="00B43A0E">
      <w:pPr>
        <w:pStyle w:val="ConsPlusNormal"/>
        <w:jc w:val="center"/>
        <w:rPr>
          <w:b/>
          <w:bCs/>
        </w:rPr>
      </w:pPr>
      <w:r w:rsidRPr="00351E92">
        <w:rPr>
          <w:b/>
          <w:bCs/>
        </w:rPr>
        <w:t>ОСУЩЕСТВЛЯЕМЫХ НА ВСЕХ ЭТАПАХ ИХ ЖИЗНЕННОГО ЦИКЛА</w:t>
      </w:r>
    </w:p>
    <w:p w:rsidR="00B43A0E" w:rsidRPr="00351E92" w:rsidRDefault="00B43A0E">
      <w:pPr>
        <w:pStyle w:val="ConsPlusNormal"/>
        <w:jc w:val="center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удостоверения соответствия результатов инженерных изысканий требованиям настоящего Федерального закона;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B43A0E" w:rsidRPr="00351E92" w:rsidRDefault="00B43A0E">
      <w:pPr>
        <w:pStyle w:val="ConsPlusNormal"/>
        <w:jc w:val="both"/>
      </w:pPr>
      <w:r w:rsidRPr="00351E92">
        <w:lastRenderedPageBreak/>
        <w:t>(п. 3.1 введен Федеральным законом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7" w:name="Par473"/>
      <w:bookmarkEnd w:id="27"/>
      <w:r w:rsidRPr="00351E92">
        <w:t>1) заявления о соответствии проектной документации требованиям настоящего Федерального закона;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8" w:name="Par474"/>
      <w:bookmarkEnd w:id="28"/>
      <w:r w:rsidRPr="00351E92">
        <w:t>2) экспертизы результатов инженерных изысканий и проектной документации;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строительного контроля;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29" w:name="Par477"/>
      <w:bookmarkEnd w:id="29"/>
      <w:r w:rsidRPr="00351E92">
        <w:t>4) государственного строительного надзора;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30" w:name="Par478"/>
      <w:bookmarkEnd w:id="30"/>
      <w:r w:rsidRPr="00351E92"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31" w:name="Par479"/>
      <w:bookmarkEnd w:id="31"/>
      <w:r w:rsidRPr="00351E92"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bookmarkStart w:id="32" w:name="Par480"/>
      <w:bookmarkEnd w:id="32"/>
      <w:r w:rsidRPr="00351E92">
        <w:t>7) ввода объекта в эксплуатацию.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Обязательная оценка соответствия зданий, сооружений, процессов, осуществляемых на всех этапах их жизненного цикла,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пункте 1 части 1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lastRenderedPageBreak/>
        <w:t>7. Оценка соответствия зданий, сооружений, процессов, осуществляемых на всех этапах их жизненного цикла, в формах, указанных в пунктах 2 - 4 и 7 части 1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эксплуатационного контроля;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государственного контроля (надзора).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center"/>
        <w:outlineLvl w:val="0"/>
        <w:rPr>
          <w:b/>
          <w:bCs/>
        </w:rPr>
      </w:pPr>
      <w:r w:rsidRPr="00351E92">
        <w:rPr>
          <w:b/>
          <w:bCs/>
        </w:rPr>
        <w:t>Глава 7. ЗАКЛЮЧИТЕЛЬНЫЕ ПОЛОЖЕНИЯ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42. Заключительные положения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B43A0E" w:rsidRPr="00351E92" w:rsidRDefault="00B43A0E">
      <w:pPr>
        <w:pStyle w:val="ConsPlusNormal"/>
        <w:jc w:val="both"/>
      </w:pPr>
      <w:r w:rsidRPr="00351E92">
        <w:t>(в ред. Федерального закона от 25.12.2023 N 653-ФЗ)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1) к зданиям и сооружениям, введенным в эксплуатацию до вступления в силу таких требований;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части 1 статьи 6 настоящего Федерального закона перечень национальных стандартов и сводов правил.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bookmarkStart w:id="33" w:name="Par522"/>
      <w:bookmarkEnd w:id="33"/>
      <w:r w:rsidRPr="00351E92">
        <w:rPr>
          <w:b/>
          <w:bCs/>
        </w:rPr>
        <w:t>Статья 43. О внесении изменения в Федеральный закон "О техническом регулировании"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Главу 1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"Статья 5.1. Особенности технического регулирования в области обеспечения безопасности зданий и сооружений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  <w:outlineLvl w:val="1"/>
        <w:rPr>
          <w:b/>
          <w:bCs/>
        </w:rPr>
      </w:pPr>
      <w:r w:rsidRPr="00351E92">
        <w:rPr>
          <w:b/>
          <w:bCs/>
        </w:rPr>
        <w:t>Статья 44. Вступление в силу настоящего Федерального закона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ind w:firstLine="540"/>
        <w:jc w:val="both"/>
      </w:pPr>
      <w:r w:rsidRPr="00351E92">
        <w:t>1. 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:rsidR="00B43A0E" w:rsidRPr="00351E92" w:rsidRDefault="00B43A0E">
      <w:pPr>
        <w:pStyle w:val="ConsPlusNormal"/>
        <w:spacing w:before="160"/>
        <w:ind w:firstLine="540"/>
        <w:jc w:val="both"/>
      </w:pPr>
      <w:r w:rsidRPr="00351E92">
        <w:t>2. Статья 43 настоящего Федерального закона вступает в силу со дня официального опубликования настоящего Федерального закона.</w:t>
      </w:r>
    </w:p>
    <w:p w:rsidR="00B43A0E" w:rsidRPr="00351E92" w:rsidRDefault="00B43A0E">
      <w:pPr>
        <w:pStyle w:val="ConsPlusNormal"/>
        <w:ind w:firstLine="540"/>
        <w:jc w:val="both"/>
      </w:pPr>
    </w:p>
    <w:p w:rsidR="00B43A0E" w:rsidRPr="00351E92" w:rsidRDefault="00B43A0E">
      <w:pPr>
        <w:pStyle w:val="ConsPlusNormal"/>
        <w:jc w:val="right"/>
      </w:pPr>
      <w:r w:rsidRPr="00351E92">
        <w:t>Президент</w:t>
      </w:r>
    </w:p>
    <w:p w:rsidR="00B43A0E" w:rsidRPr="00351E92" w:rsidRDefault="00B43A0E">
      <w:pPr>
        <w:pStyle w:val="ConsPlusNormal"/>
        <w:jc w:val="right"/>
      </w:pPr>
      <w:r w:rsidRPr="00351E92">
        <w:t>Российской Федерации</w:t>
      </w:r>
    </w:p>
    <w:p w:rsidR="00B43A0E" w:rsidRPr="00351E92" w:rsidRDefault="00B43A0E">
      <w:pPr>
        <w:pStyle w:val="ConsPlusNormal"/>
        <w:jc w:val="right"/>
      </w:pPr>
      <w:r w:rsidRPr="00351E92">
        <w:t>Д.МЕДВЕДЕВ</w:t>
      </w:r>
    </w:p>
    <w:p w:rsidR="00B43A0E" w:rsidRPr="00351E92" w:rsidRDefault="00B43A0E">
      <w:pPr>
        <w:pStyle w:val="ConsPlusNormal"/>
      </w:pPr>
      <w:r w:rsidRPr="00351E92">
        <w:t>Москва, Кремль</w:t>
      </w:r>
    </w:p>
    <w:p w:rsidR="00B43A0E" w:rsidRPr="00351E92" w:rsidRDefault="00B43A0E">
      <w:pPr>
        <w:pStyle w:val="ConsPlusNormal"/>
        <w:spacing w:before="160"/>
      </w:pPr>
      <w:r w:rsidRPr="00351E92">
        <w:t>30 декабря 2009 года</w:t>
      </w:r>
    </w:p>
    <w:p w:rsidR="00B43A0E" w:rsidRPr="00351E92" w:rsidRDefault="00B43A0E">
      <w:pPr>
        <w:pStyle w:val="ConsPlusNormal"/>
        <w:spacing w:before="160"/>
      </w:pPr>
      <w:r w:rsidRPr="00351E92">
        <w:t>N 384-ФЗ</w:t>
      </w:r>
    </w:p>
    <w:p w:rsidR="00B43A0E" w:rsidRPr="00351E92" w:rsidRDefault="00B43A0E">
      <w:pPr>
        <w:pStyle w:val="ConsPlusNormal"/>
      </w:pPr>
    </w:p>
    <w:p w:rsidR="00B43A0E" w:rsidRPr="00351E92" w:rsidRDefault="00B43A0E">
      <w:pPr>
        <w:pStyle w:val="ConsPlusNormal"/>
      </w:pPr>
    </w:p>
    <w:p w:rsidR="00B43A0E" w:rsidRPr="00351E92" w:rsidRDefault="00B43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3A0E" w:rsidRPr="00351E92"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92" w:rsidRDefault="00351E92" w:rsidP="00351E92">
      <w:pPr>
        <w:spacing w:after="0" w:line="240" w:lineRule="auto"/>
      </w:pPr>
      <w:r>
        <w:separator/>
      </w:r>
    </w:p>
  </w:endnote>
  <w:endnote w:type="continuationSeparator" w:id="0">
    <w:p w:rsidR="00351E92" w:rsidRDefault="00351E92" w:rsidP="0035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2" w:rsidRDefault="00351E92">
    <w:pPr>
      <w:pStyle w:val="a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68"/>
      <w:gridCol w:w="7903"/>
    </w:tblGrid>
    <w:tr w:rsidR="00351E92" w:rsidTr="00351E92">
      <w:tc>
        <w:tcPr>
          <w:tcW w:w="1668" w:type="dxa"/>
        </w:tcPr>
        <w:p w:rsidR="00351E92" w:rsidRPr="00351E92" w:rsidRDefault="00351E92" w:rsidP="00351E92">
          <w:pPr>
            <w:pStyle w:val="a5"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875665" cy="481330"/>
                <wp:effectExtent l="19050" t="0" r="635" b="0"/>
                <wp:docPr id="2" name="Рисунок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center"/>
        </w:tcPr>
        <w:p w:rsidR="00351E92" w:rsidRPr="00351E92" w:rsidRDefault="00351E92" w:rsidP="00351E92">
          <w:pPr>
            <w:pStyle w:val="a5"/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351E92">
            <w:rPr>
              <w:rFonts w:ascii="Arial" w:hAnsi="Arial"/>
              <w:sz w:val="20"/>
              <w:szCs w:val="20"/>
            </w:rPr>
            <w:t xml:space="preserve">Экспертный центр «ИНДЕКС», сайт: https://www.indeks.ru, </w:t>
          </w:r>
        </w:p>
        <w:p w:rsidR="00351E92" w:rsidRPr="00351E92" w:rsidRDefault="00351E92" w:rsidP="00351E92">
          <w:pPr>
            <w:pStyle w:val="a5"/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351E92">
            <w:rPr>
              <w:rFonts w:ascii="Arial" w:hAnsi="Arial"/>
              <w:sz w:val="20"/>
              <w:szCs w:val="20"/>
            </w:rPr>
            <w:t>почта: info@indeks.ru, тел.: +7 495 786 3511</w:t>
          </w:r>
        </w:p>
      </w:tc>
    </w:tr>
  </w:tbl>
  <w:p w:rsidR="00351E92" w:rsidRDefault="00351E92">
    <w:pPr>
      <w:pStyle w:val="a5"/>
    </w:pPr>
  </w:p>
  <w:p w:rsidR="00351E92" w:rsidRDefault="00351E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92" w:rsidRDefault="00351E92" w:rsidP="00351E92">
      <w:pPr>
        <w:spacing w:after="0" w:line="240" w:lineRule="auto"/>
      </w:pPr>
      <w:r>
        <w:separator/>
      </w:r>
    </w:p>
  </w:footnote>
  <w:footnote w:type="continuationSeparator" w:id="0">
    <w:p w:rsidR="00351E92" w:rsidRDefault="00351E92" w:rsidP="00351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2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27DCF"/>
    <w:rsid w:val="00351E92"/>
    <w:rsid w:val="004174DA"/>
    <w:rsid w:val="005E3EF9"/>
    <w:rsid w:val="00A27DCF"/>
    <w:rsid w:val="00B4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51E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E92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351E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E92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35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E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51E9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11840</Words>
  <Characters>67488</Characters>
  <Application>Microsoft Office Word</Application>
  <DocSecurity>2</DocSecurity>
  <Lines>562</Lines>
  <Paragraphs>158</Paragraphs>
  <ScaleCrop>false</ScaleCrop>
  <Company>КонсультантПлюс Версия 4024.00.51</Company>
  <LinksUpToDate>false</LinksUpToDate>
  <CharactersWithSpaces>79170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30.12.2009 N 384-ФЗ(ред. от 25.12.2023)"Технический регламент о безопасности зданий и сооружений"</dc:title>
  <dc:creator>Волощук Екатерина Сергеевна</dc:creator>
  <cp:lastModifiedBy>Daniel</cp:lastModifiedBy>
  <cp:revision>2</cp:revision>
  <dcterms:created xsi:type="dcterms:W3CDTF">2025-02-27T07:46:00Z</dcterms:created>
  <dcterms:modified xsi:type="dcterms:W3CDTF">2025-02-27T07:46:00Z</dcterms:modified>
</cp:coreProperties>
</file>