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F8" w:rsidRPr="003C2461" w:rsidRDefault="00767DF8">
      <w:pPr>
        <w:pStyle w:val="ConsPlusNormal"/>
        <w:spacing w:before="280"/>
        <w:jc w:val="center"/>
      </w:pPr>
      <w:bookmarkStart w:id="0" w:name="_GoBack"/>
      <w:r w:rsidRPr="003C2461">
        <w:rPr>
          <w:b/>
        </w:rPr>
        <w:t>Акт инвентаризации незавершенного производства</w:t>
      </w:r>
    </w:p>
    <w:p w:rsidR="00767DF8" w:rsidRPr="003C2461" w:rsidRDefault="00767DF8">
      <w:pPr>
        <w:pStyle w:val="ConsPlusNormal"/>
        <w:jc w:val="center"/>
      </w:pPr>
      <w:r w:rsidRPr="003C2461">
        <w:rPr>
          <w:b/>
        </w:rPr>
        <w:t>(форма разработана организацией самостоятельно).</w:t>
      </w:r>
    </w:p>
    <w:p w:rsidR="00767DF8" w:rsidRPr="003C2461" w:rsidRDefault="00767DF8">
      <w:pPr>
        <w:pStyle w:val="ConsPlusNormal"/>
        <w:jc w:val="center"/>
      </w:pPr>
      <w:r w:rsidRPr="003C2461">
        <w:rPr>
          <w:b/>
        </w:rPr>
        <w:t>Форма N ИНВ-НЗП (образец заполнения)</w:t>
      </w:r>
    </w:p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jc w:val="right"/>
      </w:pPr>
      <w:r w:rsidRPr="003C2461">
        <w:t>Форма N ИНВ-НЗП</w:t>
      </w:r>
    </w:p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jc w:val="right"/>
      </w:pPr>
      <w:r w:rsidRPr="003C2461">
        <w:t>Утверждена</w:t>
      </w:r>
    </w:p>
    <w:p w:rsidR="00767DF8" w:rsidRPr="003C2461" w:rsidRDefault="00767DF8">
      <w:pPr>
        <w:pStyle w:val="ConsPlusNormal"/>
        <w:jc w:val="right"/>
      </w:pPr>
      <w:r w:rsidRPr="003C2461">
        <w:t>Приказом об учетной политике</w:t>
      </w:r>
    </w:p>
    <w:p w:rsidR="00767DF8" w:rsidRPr="003C2461" w:rsidRDefault="00767DF8">
      <w:pPr>
        <w:pStyle w:val="ConsPlusNormal"/>
        <w:jc w:val="right"/>
      </w:pPr>
      <w:r w:rsidRPr="003C2461">
        <w:t>от 30.12.2013 N 352</w:t>
      </w:r>
    </w:p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ООО "Красный молот"</w:t>
      </w:r>
    </w:p>
    <w:p w:rsidR="00767DF8" w:rsidRPr="003C2461" w:rsidRDefault="00767DF8">
      <w:pPr>
        <w:pStyle w:val="ConsPlusNonformat"/>
        <w:jc w:val="both"/>
      </w:pPr>
      <w:r w:rsidRPr="003C2461">
        <w:t>---------------------------------------------------------------------------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организация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Цех N 1</w:t>
      </w:r>
    </w:p>
    <w:p w:rsidR="00767DF8" w:rsidRPr="003C2461" w:rsidRDefault="00767DF8">
      <w:pPr>
        <w:pStyle w:val="ConsPlusNonformat"/>
        <w:jc w:val="both"/>
      </w:pPr>
      <w:r w:rsidRPr="003C2461">
        <w:t>---------------------------------------------------------------------------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подразделение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       ┌──────────┐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Вид деятельности │   </w:t>
      </w:r>
      <w:proofErr w:type="gramStart"/>
      <w:r w:rsidRPr="003C2461">
        <w:t>25.21  │</w:t>
      </w:r>
      <w:proofErr w:type="gramEnd"/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       ├──────────┤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приказ, -постановление-,    номер │   5-</w:t>
      </w:r>
      <w:proofErr w:type="gramStart"/>
      <w:r w:rsidRPr="003C2461">
        <w:t>инв  │</w:t>
      </w:r>
      <w:proofErr w:type="gramEnd"/>
    </w:p>
    <w:p w:rsidR="00767DF8" w:rsidRPr="003C2461" w:rsidRDefault="00767DF8">
      <w:pPr>
        <w:pStyle w:val="ConsPlusNonformat"/>
        <w:jc w:val="both"/>
      </w:pPr>
      <w:r w:rsidRPr="003C2461">
        <w:t>Основание для проведения          -распоряжение-               ├──────────┤</w:t>
      </w:r>
    </w:p>
    <w:p w:rsidR="00767DF8" w:rsidRPr="003C2461" w:rsidRDefault="00767DF8">
      <w:pPr>
        <w:pStyle w:val="ConsPlusNonformat"/>
        <w:jc w:val="both"/>
      </w:pPr>
      <w:r w:rsidRPr="003C2461">
        <w:t>инвентаризации:          -------------------------------  дата │07.11.2018│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ненужное зачеркнуть             │          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       ├──────────┤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Дата начала инвентаризации │28.11.2018│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       ├──────────┤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Дата окончания инвентаризации │28.11.2018│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       └──────────┘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┌─────┬───────────┐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│  N  │    Дата   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│     │составления│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├─────┼───────────┤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                             │  1  │ 28.11.2018│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        АКТ                          └─────┴───────────┘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инвентаризации незавершенного производства (НЗП)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Акт составлен комиссией в том, что по состоянию  на "28" ноября 2018 г.</w:t>
      </w:r>
    </w:p>
    <w:p w:rsidR="00767DF8" w:rsidRPr="003C2461" w:rsidRDefault="00767DF8">
      <w:pPr>
        <w:pStyle w:val="ConsPlusNonformat"/>
        <w:jc w:val="both"/>
      </w:pPr>
      <w:r w:rsidRPr="003C2461">
        <w:t>проведена инвентаризация незавершенного производства.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При инвентаризации установлено следующее: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Раздел 1. Фактически выявленные объекты НЗП в подразделении</w:t>
      </w:r>
    </w:p>
    <w:p w:rsidR="00767DF8" w:rsidRPr="003C2461" w:rsidRDefault="00767DF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1984"/>
        <w:gridCol w:w="1417"/>
        <w:gridCol w:w="2267"/>
        <w:gridCol w:w="2267"/>
      </w:tblGrid>
      <w:tr w:rsidR="003C2461" w:rsidRPr="003C2461">
        <w:tc>
          <w:tcPr>
            <w:tcW w:w="1133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N по порядку</w:t>
            </w:r>
          </w:p>
        </w:tc>
        <w:tc>
          <w:tcPr>
            <w:tcW w:w="1984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Стадия производства (готовности) продукции</w:t>
            </w:r>
          </w:p>
        </w:tc>
        <w:tc>
          <w:tcPr>
            <w:tcW w:w="1417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Фактическое количество НЗП</w:t>
            </w:r>
          </w:p>
        </w:tc>
        <w:tc>
          <w:tcPr>
            <w:tcW w:w="4534" w:type="dxa"/>
            <w:gridSpan w:val="2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Затраты (согласно калькуляции производственной себестоимости)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вид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сумма (руб., коп.)</w:t>
            </w:r>
          </w:p>
        </w:tc>
      </w:tr>
      <w:tr w:rsidR="003C2461" w:rsidRPr="003C2461">
        <w:tc>
          <w:tcPr>
            <w:tcW w:w="1133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</w:t>
            </w:r>
          </w:p>
        </w:tc>
        <w:tc>
          <w:tcPr>
            <w:tcW w:w="1984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I стадия готовности (смесь), 1-й передел</w:t>
            </w:r>
          </w:p>
        </w:tc>
        <w:tc>
          <w:tcPr>
            <w:tcW w:w="1417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10 т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260 000-00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заработная плата, страховые взносы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40 000-00</w:t>
            </w:r>
          </w:p>
        </w:tc>
      </w:tr>
      <w:tr w:rsidR="003C2461" w:rsidRPr="003C2461">
        <w:tc>
          <w:tcPr>
            <w:tcW w:w="6801" w:type="dxa"/>
            <w:gridSpan w:val="4"/>
          </w:tcPr>
          <w:p w:rsidR="00767DF8" w:rsidRPr="003C2461" w:rsidRDefault="00767DF8">
            <w:pPr>
              <w:pStyle w:val="ConsPlusNormal"/>
              <w:jc w:val="right"/>
            </w:pPr>
            <w:r w:rsidRPr="003C2461">
              <w:t>Итого: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300 000-00</w:t>
            </w:r>
          </w:p>
        </w:tc>
      </w:tr>
      <w:tr w:rsidR="003C2461" w:rsidRPr="003C2461">
        <w:tc>
          <w:tcPr>
            <w:tcW w:w="1133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</w:t>
            </w:r>
          </w:p>
        </w:tc>
        <w:tc>
          <w:tcPr>
            <w:tcW w:w="1984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 xml:space="preserve">II стадия </w:t>
            </w:r>
            <w:r w:rsidRPr="003C2461">
              <w:lastRenderedPageBreak/>
              <w:t>готовности (полуфабрикаты), 2-й передел</w:t>
            </w:r>
          </w:p>
        </w:tc>
        <w:tc>
          <w:tcPr>
            <w:tcW w:w="1417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lastRenderedPageBreak/>
              <w:t>50 т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1 350 000-00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вспомогательные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50 000-00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заработная плата, страховые взносы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1 500 000-00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энергия, топливо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100 000-00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амортизация ОС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80 000-00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услуги сторонних организаций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покупные полуфабрикаты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200 000-00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затраты вспомогательного производства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310 000-00</w:t>
            </w:r>
          </w:p>
        </w:tc>
      </w:tr>
      <w:tr w:rsidR="003C2461" w:rsidRPr="003C2461">
        <w:tc>
          <w:tcPr>
            <w:tcW w:w="6801" w:type="dxa"/>
            <w:gridSpan w:val="4"/>
          </w:tcPr>
          <w:p w:rsidR="00767DF8" w:rsidRPr="003C2461" w:rsidRDefault="00767DF8">
            <w:pPr>
              <w:pStyle w:val="ConsPlusNormal"/>
              <w:jc w:val="right"/>
            </w:pPr>
            <w:r w:rsidRPr="003C2461">
              <w:t>Итого: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3 610 000-00</w:t>
            </w:r>
          </w:p>
        </w:tc>
      </w:tr>
      <w:tr w:rsidR="003C2461" w:rsidRPr="003C2461">
        <w:tc>
          <w:tcPr>
            <w:tcW w:w="1133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</w:t>
            </w:r>
          </w:p>
        </w:tc>
        <w:tc>
          <w:tcPr>
            <w:tcW w:w="1984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III стадия готовности (готово, но не принято ОТК, либо готово, но не сдано на склад), 3-й передел</w:t>
            </w:r>
          </w:p>
        </w:tc>
        <w:tc>
          <w:tcPr>
            <w:tcW w:w="1417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5 т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135 000-00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вспомогательные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5 000-00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заработная плата, страховые взносы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150 000-00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энергия, топливо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амортизация ОС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8 000-00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услуги сторонних организаций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покупные полуфабрикаты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20 000-00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затраты вспомогательного производства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31 260-00</w:t>
            </w:r>
          </w:p>
        </w:tc>
      </w:tr>
      <w:tr w:rsidR="003C2461" w:rsidRPr="003C2461">
        <w:tc>
          <w:tcPr>
            <w:tcW w:w="6801" w:type="dxa"/>
            <w:gridSpan w:val="4"/>
          </w:tcPr>
          <w:p w:rsidR="00767DF8" w:rsidRPr="003C2461" w:rsidRDefault="00767DF8">
            <w:pPr>
              <w:pStyle w:val="ConsPlusNormal"/>
              <w:jc w:val="right"/>
            </w:pPr>
            <w:r w:rsidRPr="003C2461">
              <w:t>Итого: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361 260-00</w:t>
            </w:r>
          </w:p>
        </w:tc>
      </w:tr>
      <w:tr w:rsidR="003C2461" w:rsidRPr="003C2461">
        <w:tc>
          <w:tcPr>
            <w:tcW w:w="1133" w:type="dxa"/>
            <w:vMerge w:val="restart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4</w:t>
            </w:r>
          </w:p>
        </w:tc>
        <w:tc>
          <w:tcPr>
            <w:tcW w:w="1984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Сырье, не подвергшееся обработке</w:t>
            </w:r>
          </w:p>
        </w:tc>
        <w:tc>
          <w:tcPr>
            <w:tcW w:w="1417" w:type="dxa"/>
            <w:vMerge w:val="restart"/>
          </w:tcPr>
          <w:p w:rsidR="00767DF8" w:rsidRPr="003C2461" w:rsidRDefault="00767DF8">
            <w:pPr>
              <w:pStyle w:val="ConsPlusNormal"/>
            </w:pPr>
            <w:r w:rsidRPr="003C2461">
              <w:t>0,4 т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9 000-00</w:t>
            </w:r>
          </w:p>
        </w:tc>
      </w:tr>
      <w:tr w:rsidR="003C2461" w:rsidRPr="003C2461">
        <w:tc>
          <w:tcPr>
            <w:tcW w:w="1133" w:type="dxa"/>
            <w:vMerge/>
          </w:tcPr>
          <w:p w:rsidR="00767DF8" w:rsidRPr="003C2461" w:rsidRDefault="00767DF8"/>
        </w:tc>
        <w:tc>
          <w:tcPr>
            <w:tcW w:w="1984" w:type="dxa"/>
            <w:vMerge/>
          </w:tcPr>
          <w:p w:rsidR="00767DF8" w:rsidRPr="003C2461" w:rsidRDefault="00767DF8"/>
        </w:tc>
        <w:tc>
          <w:tcPr>
            <w:tcW w:w="1417" w:type="dxa"/>
            <w:vMerge/>
          </w:tcPr>
          <w:p w:rsidR="00767DF8" w:rsidRPr="003C2461" w:rsidRDefault="00767DF8"/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</w:pPr>
            <w:r w:rsidRPr="003C2461">
              <w:t>вспомогательные материалы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1 000-00</w:t>
            </w:r>
          </w:p>
        </w:tc>
      </w:tr>
      <w:tr w:rsidR="003C2461" w:rsidRPr="003C2461">
        <w:tc>
          <w:tcPr>
            <w:tcW w:w="6801" w:type="dxa"/>
            <w:gridSpan w:val="4"/>
          </w:tcPr>
          <w:p w:rsidR="00767DF8" w:rsidRPr="003C2461" w:rsidRDefault="00767DF8">
            <w:pPr>
              <w:pStyle w:val="ConsPlusNormal"/>
              <w:jc w:val="right"/>
            </w:pPr>
            <w:r w:rsidRPr="003C2461">
              <w:t>Итого: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10 000-00</w:t>
            </w:r>
          </w:p>
        </w:tc>
      </w:tr>
      <w:tr w:rsidR="00767DF8" w:rsidRPr="003C2461">
        <w:tc>
          <w:tcPr>
            <w:tcW w:w="6801" w:type="dxa"/>
            <w:gridSpan w:val="4"/>
          </w:tcPr>
          <w:p w:rsidR="00767DF8" w:rsidRPr="003C2461" w:rsidRDefault="00767DF8">
            <w:pPr>
              <w:pStyle w:val="ConsPlusNormal"/>
              <w:jc w:val="right"/>
            </w:pPr>
            <w:r w:rsidRPr="003C2461">
              <w:t>Всего</w:t>
            </w:r>
          </w:p>
        </w:tc>
        <w:tc>
          <w:tcPr>
            <w:tcW w:w="2267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4 281 260-00</w:t>
            </w:r>
          </w:p>
        </w:tc>
      </w:tr>
    </w:tbl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ind w:firstLine="540"/>
        <w:jc w:val="both"/>
        <w:outlineLvl w:val="0"/>
      </w:pPr>
      <w:r w:rsidRPr="003C2461">
        <w:t>Раздел 2. Затраты производства, отраженные в бухгалтерском учете по состоянию на конец месяца (руб., коп.)</w:t>
      </w:r>
    </w:p>
    <w:p w:rsidR="00767DF8" w:rsidRPr="003C2461" w:rsidRDefault="00767DF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1 750 000-00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Вспомогательные материалы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60 000-00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Заработная плата, страховые взносы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1 730 000-00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Энергия, топливо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112 000-00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Амортизация ОС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88 000-00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Услуги сторонних организаций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22 000-00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Покупные полуфабрикаты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270 000-00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Затраты вспомогательного производства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350 260-00</w:t>
            </w:r>
          </w:p>
        </w:tc>
      </w:tr>
      <w:tr w:rsidR="00767DF8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Итого: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4 382 260-00</w:t>
            </w:r>
          </w:p>
        </w:tc>
      </w:tr>
    </w:tbl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ind w:firstLine="540"/>
        <w:jc w:val="both"/>
        <w:outlineLvl w:val="0"/>
      </w:pPr>
      <w:r w:rsidRPr="003C2461">
        <w:t>Раздел 3. Отклонения плановых сумм затрат на производство продукции от фактических, отраженных в бухгалтерском учете (руб., коп.) (знак "-" - превышение плановой стоимости над учетной (фактической), знак "+" - превышение учетной (фактической) стоимости над плановой)</w:t>
      </w:r>
    </w:p>
    <w:p w:rsidR="00767DF8" w:rsidRPr="003C2461" w:rsidRDefault="00767DF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2834"/>
      </w:tblGrid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Основные материалы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(-)4 000-00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Вспомогательные материалы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(+)4 000-00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Полуфабрикаты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(+)50 000-00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Заработная плата, страховые взносы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(+)40 000-00</w:t>
            </w:r>
          </w:p>
        </w:tc>
      </w:tr>
      <w:tr w:rsidR="003C2461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Энергия, топливо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(+)2 000-00</w:t>
            </w:r>
          </w:p>
        </w:tc>
      </w:tr>
      <w:tr w:rsidR="00767DF8" w:rsidRPr="003C2461">
        <w:tc>
          <w:tcPr>
            <w:tcW w:w="6236" w:type="dxa"/>
          </w:tcPr>
          <w:p w:rsidR="00767DF8" w:rsidRPr="003C2461" w:rsidRDefault="00767DF8">
            <w:pPr>
              <w:pStyle w:val="ConsPlusNormal"/>
            </w:pPr>
            <w:r w:rsidRPr="003C2461">
              <w:t>Затраты вспомогательного производства</w:t>
            </w:r>
          </w:p>
        </w:tc>
        <w:tc>
          <w:tcPr>
            <w:tcW w:w="2834" w:type="dxa"/>
          </w:tcPr>
          <w:p w:rsidR="00767DF8" w:rsidRPr="003C2461" w:rsidRDefault="00767DF8">
            <w:pPr>
              <w:pStyle w:val="ConsPlusNormal"/>
              <w:jc w:val="center"/>
            </w:pPr>
            <w:r w:rsidRPr="003C2461">
              <w:t>(+)9 000-00</w:t>
            </w:r>
          </w:p>
        </w:tc>
      </w:tr>
    </w:tbl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Заключение:   Комиссией   установлено,  что  отклонения   по показателю</w:t>
      </w:r>
    </w:p>
    <w:p w:rsidR="00767DF8" w:rsidRPr="003C2461" w:rsidRDefault="00767DF8">
      <w:pPr>
        <w:pStyle w:val="ConsPlusNonformat"/>
        <w:jc w:val="both"/>
      </w:pPr>
      <w:r w:rsidRPr="003C2461">
        <w:t xml:space="preserve">"полуфабрикаты"  превышают допустимый процент.  </w:t>
      </w:r>
      <w:proofErr w:type="gramStart"/>
      <w:r w:rsidRPr="003C2461">
        <w:t>Сумма  излишне</w:t>
      </w:r>
      <w:proofErr w:type="gramEnd"/>
      <w:r w:rsidRPr="003C2461">
        <w:t xml:space="preserve">  списанных в</w:t>
      </w:r>
    </w:p>
    <w:p w:rsidR="00767DF8" w:rsidRPr="003C2461" w:rsidRDefault="00767DF8">
      <w:pPr>
        <w:pStyle w:val="ConsPlusNonformat"/>
        <w:jc w:val="both"/>
      </w:pPr>
      <w:r w:rsidRPr="003C2461">
        <w:t>производство  полуфабрикатов  составляет  50 000 руб.  Данный  факт требует</w:t>
      </w:r>
    </w:p>
    <w:p w:rsidR="00767DF8" w:rsidRPr="003C2461" w:rsidRDefault="00767DF8">
      <w:pPr>
        <w:pStyle w:val="ConsPlusNonformat"/>
        <w:jc w:val="both"/>
      </w:pPr>
      <w:r w:rsidRPr="003C2461">
        <w:t>проведения  служебного  расследования.  Отклонения фактически произведенных</w:t>
      </w:r>
    </w:p>
    <w:p w:rsidR="00767DF8" w:rsidRPr="003C2461" w:rsidRDefault="00767DF8">
      <w:pPr>
        <w:pStyle w:val="ConsPlusNonformat"/>
        <w:jc w:val="both"/>
      </w:pPr>
      <w:r w:rsidRPr="003C2461">
        <w:t>затрат  от  плановых  величин  по   остальным   показателям   не  превысили</w:t>
      </w:r>
    </w:p>
    <w:p w:rsidR="00767DF8" w:rsidRPr="003C2461" w:rsidRDefault="00767DF8">
      <w:pPr>
        <w:pStyle w:val="ConsPlusNonformat"/>
        <w:jc w:val="both"/>
      </w:pPr>
      <w:r w:rsidRPr="003C2461">
        <w:t>установленный допустимый процент. Данные отклонения возникли по объективным</w:t>
      </w:r>
    </w:p>
    <w:p w:rsidR="00767DF8" w:rsidRPr="003C2461" w:rsidRDefault="00767DF8">
      <w:pPr>
        <w:pStyle w:val="ConsPlusNonformat"/>
        <w:jc w:val="both"/>
      </w:pPr>
      <w:r w:rsidRPr="003C2461">
        <w:t>причинам и не приводят к корректировке плановых нормативов.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Председатель     Начальник цеха         </w:t>
      </w:r>
      <w:r w:rsidRPr="003C2461">
        <w:rPr>
          <w:i/>
        </w:rPr>
        <w:t>Мотовилов</w:t>
      </w:r>
      <w:r w:rsidRPr="003C2461">
        <w:t xml:space="preserve">         М.Р. Мотовилов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комиссии   --------------------- ------------------ 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должность             подпись       расшифровка подписи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Члены           Мастер цеха            </w:t>
      </w:r>
      <w:r w:rsidRPr="003C2461">
        <w:rPr>
          <w:i/>
        </w:rPr>
        <w:t>Бауман</w:t>
      </w:r>
      <w:r w:rsidRPr="003C2461">
        <w:t xml:space="preserve">            Н.Т. Бауман</w:t>
      </w:r>
    </w:p>
    <w:p w:rsidR="00767DF8" w:rsidRPr="003C2461" w:rsidRDefault="00767DF8">
      <w:pPr>
        <w:pStyle w:val="ConsPlusNonformat"/>
        <w:jc w:val="both"/>
      </w:pPr>
      <w:r w:rsidRPr="003C2461">
        <w:t>комиссии:    --------------------- ------------------ 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должность             подпись       расшифровка подписи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 Главный бухгалтер       </w:t>
      </w:r>
      <w:r w:rsidRPr="003C2461">
        <w:rPr>
          <w:i/>
        </w:rPr>
        <w:t>Васьковская</w:t>
      </w:r>
      <w:r w:rsidRPr="003C2461">
        <w:t xml:space="preserve">       Л.В. Васьковская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--------------------- ------------------ 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должность             подпись       расшифровка подписи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      Финансовый директор       </w:t>
      </w:r>
      <w:proofErr w:type="spellStart"/>
      <w:r w:rsidRPr="003C2461">
        <w:rPr>
          <w:i/>
        </w:rPr>
        <w:t>Чугундер</w:t>
      </w:r>
      <w:proofErr w:type="spellEnd"/>
      <w:r w:rsidRPr="003C2461">
        <w:t xml:space="preserve">          Н.В. </w:t>
      </w:r>
      <w:proofErr w:type="spellStart"/>
      <w:r w:rsidRPr="003C2461">
        <w:t>Чугундер</w:t>
      </w:r>
      <w:proofErr w:type="spellEnd"/>
    </w:p>
    <w:p w:rsidR="00767DF8" w:rsidRPr="003C2461" w:rsidRDefault="00767DF8">
      <w:pPr>
        <w:pStyle w:val="ConsPlusNonformat"/>
        <w:jc w:val="both"/>
      </w:pPr>
      <w:r w:rsidRPr="003C2461">
        <w:t xml:space="preserve">             --------------------- ------------------ 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           должность             подпись       расшифровка подписи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28  ноября  2018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"--" -------- ---- г.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Указанные в настоящем акте данные и расчеты проверил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   Экономист                  </w:t>
      </w:r>
      <w:r w:rsidRPr="003C2461">
        <w:rPr>
          <w:i/>
        </w:rPr>
        <w:t>Козлов</w:t>
      </w:r>
      <w:r w:rsidRPr="003C2461">
        <w:t xml:space="preserve">                А.Н. Козлов</w:t>
      </w:r>
    </w:p>
    <w:p w:rsidR="00767DF8" w:rsidRPr="003C2461" w:rsidRDefault="00767DF8">
      <w:pPr>
        <w:pStyle w:val="ConsPlusNonformat"/>
        <w:jc w:val="both"/>
      </w:pPr>
      <w:r w:rsidRPr="003C2461">
        <w:t>------------------------- ----------------------- -------------------------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    должность                 подпись            расшифровка подписи</w:t>
      </w:r>
    </w:p>
    <w:p w:rsidR="00767DF8" w:rsidRPr="003C2461" w:rsidRDefault="00767DF8">
      <w:pPr>
        <w:pStyle w:val="ConsPlusNonformat"/>
        <w:jc w:val="both"/>
      </w:pPr>
    </w:p>
    <w:p w:rsidR="00767DF8" w:rsidRPr="003C2461" w:rsidRDefault="00767DF8">
      <w:pPr>
        <w:pStyle w:val="ConsPlusNonformat"/>
        <w:jc w:val="both"/>
      </w:pPr>
      <w:r w:rsidRPr="003C2461">
        <w:t xml:space="preserve">     28   ноября  2018</w:t>
      </w:r>
    </w:p>
    <w:p w:rsidR="00767DF8" w:rsidRPr="003C2461" w:rsidRDefault="00767DF8">
      <w:pPr>
        <w:pStyle w:val="ConsPlusNonformat"/>
        <w:jc w:val="both"/>
      </w:pPr>
      <w:r w:rsidRPr="003C2461">
        <w:t xml:space="preserve">    "--" -------- ---- г.</w:t>
      </w:r>
    </w:p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jc w:val="both"/>
      </w:pPr>
    </w:p>
    <w:p w:rsidR="00767DF8" w:rsidRPr="003C2461" w:rsidRDefault="00767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3C2461" w:rsidRDefault="00523990"/>
    <w:sectPr w:rsidR="00523990" w:rsidRPr="003C2461" w:rsidSect="0096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246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67DF8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3EDC7-199D-4DA2-9953-94F9C5FE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7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2019-08-01T16:13:00Z</dcterms:created>
  <dcterms:modified xsi:type="dcterms:W3CDTF">2019-08-07T06:43:00Z</dcterms:modified>
</cp:coreProperties>
</file>