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35" w:rsidRPr="0019445B" w:rsidRDefault="00023335">
      <w:pPr>
        <w:pStyle w:val="ConsPlusNonformat"/>
        <w:spacing w:before="260"/>
        <w:jc w:val="both"/>
      </w:pPr>
      <w:r w:rsidRPr="0019445B">
        <w:t xml:space="preserve">                                                       Утверждаю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                                        _______________________________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                                                   (Ф.И.О.)</w:t>
      </w:r>
    </w:p>
    <w:p w:rsidR="00023335" w:rsidRPr="0019445B" w:rsidRDefault="00023335">
      <w:pPr>
        <w:pStyle w:val="ConsPlusNonformat"/>
        <w:jc w:val="both"/>
      </w:pPr>
      <w:r w:rsidRPr="0019445B">
        <w:t>_________________________________           _______________________________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(наименование </w:t>
      </w:r>
      <w:proofErr w:type="gramStart"/>
      <w:r w:rsidRPr="0019445B">
        <w:t xml:space="preserve">работодателя,   </w:t>
      </w:r>
      <w:proofErr w:type="gramEnd"/>
      <w:r w:rsidRPr="0019445B">
        <w:t xml:space="preserve">              (руководитель, иное лицо,</w:t>
      </w:r>
    </w:p>
    <w:p w:rsidR="00023335" w:rsidRPr="0019445B" w:rsidRDefault="00023335">
      <w:pPr>
        <w:pStyle w:val="ConsPlusNonformat"/>
        <w:jc w:val="both"/>
      </w:pPr>
      <w:r w:rsidRPr="0019445B">
        <w:t>_________________________________           _______________________________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его организационно-правовая                 уполномоченное утверждать</w:t>
      </w:r>
    </w:p>
    <w:p w:rsidR="00023335" w:rsidRPr="0019445B" w:rsidRDefault="00023335">
      <w:pPr>
        <w:pStyle w:val="ConsPlusNonformat"/>
        <w:jc w:val="both"/>
      </w:pPr>
      <w:r w:rsidRPr="0019445B">
        <w:t>_________________________________           _______________________________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форма, адрес, телефон, адрес                 должностную инструкцию)</w:t>
      </w:r>
    </w:p>
    <w:p w:rsidR="00023335" w:rsidRPr="0019445B" w:rsidRDefault="00023335">
      <w:pPr>
        <w:pStyle w:val="ConsPlusNonformat"/>
        <w:jc w:val="both"/>
      </w:pPr>
      <w:r w:rsidRPr="0019445B">
        <w:t>_________________________________</w:t>
      </w:r>
    </w:p>
    <w:p w:rsidR="00023335" w:rsidRPr="0019445B" w:rsidRDefault="00023335">
      <w:pPr>
        <w:pStyle w:val="ConsPlusNonformat"/>
        <w:jc w:val="both"/>
      </w:pPr>
      <w:r w:rsidRPr="0019445B">
        <w:t>электронной почты, ОГРН, ИНН/</w:t>
      </w:r>
      <w:proofErr w:type="gramStart"/>
      <w:r w:rsidRPr="0019445B">
        <w:t xml:space="preserve">КПП)   </w:t>
      </w:r>
      <w:proofErr w:type="gramEnd"/>
      <w:r w:rsidRPr="0019445B">
        <w:t xml:space="preserve">        "____"_________________ ____ г.</w:t>
      </w:r>
    </w:p>
    <w:p w:rsidR="00023335" w:rsidRPr="0019445B" w:rsidRDefault="00023335">
      <w:pPr>
        <w:pStyle w:val="ConsPlusNonformat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 xml:space="preserve">"____"___________ ____ г. N _____                      </w:t>
      </w:r>
      <w:proofErr w:type="gramStart"/>
      <w:r w:rsidRPr="0019445B">
        <w:t xml:space="preserve">   (</w:t>
      </w:r>
      <w:proofErr w:type="gramEnd"/>
      <w:r w:rsidRPr="0019445B">
        <w:t xml:space="preserve">М.П. </w:t>
      </w:r>
      <w:hyperlink w:anchor="P133" w:history="1">
        <w:r w:rsidRPr="0019445B">
          <w:t>&lt;1&gt;</w:t>
        </w:r>
      </w:hyperlink>
      <w:r w:rsidRPr="0019445B">
        <w:t>)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19445B">
      <w:pPr>
        <w:pStyle w:val="ConsPlusNormal"/>
        <w:jc w:val="center"/>
      </w:pPr>
      <w:hyperlink r:id="rId4" w:history="1">
        <w:r w:rsidR="00023335" w:rsidRPr="0019445B">
          <w:t>Должностная инструкция</w:t>
        </w:r>
      </w:hyperlink>
    </w:p>
    <w:p w:rsidR="00023335" w:rsidRPr="0019445B" w:rsidRDefault="00023335">
      <w:pPr>
        <w:pStyle w:val="ConsPlusNormal"/>
        <w:jc w:val="center"/>
      </w:pPr>
      <w:r w:rsidRPr="0019445B">
        <w:t>начальника (руководителя) отдела промышленной безопасности</w:t>
      </w:r>
    </w:p>
    <w:p w:rsidR="00023335" w:rsidRPr="0019445B" w:rsidRDefault="00023335">
      <w:pPr>
        <w:pStyle w:val="ConsPlusNormal"/>
        <w:jc w:val="center"/>
      </w:pPr>
      <w:r w:rsidRPr="0019445B">
        <w:t>_____________________________________________________</w:t>
      </w:r>
    </w:p>
    <w:p w:rsidR="00023335" w:rsidRPr="0019445B" w:rsidRDefault="00023335">
      <w:pPr>
        <w:pStyle w:val="ConsPlusNormal"/>
        <w:jc w:val="center"/>
      </w:pPr>
      <w:r w:rsidRPr="0019445B">
        <w:t>(наименование организации)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jc w:val="center"/>
        <w:outlineLvl w:val="0"/>
      </w:pPr>
      <w:r w:rsidRPr="0019445B">
        <w:t>1. Общие положения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t>1.1. Настоящая должностная инструкция определяет должностные обязанности, права и ответственность начальника (руководителя) отдела промышленной безопасности (далее - Работник) в "_______________________" (наименование организации) (далее - Организация).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1.2. Работник назначается на должность и освобождается от должности в установленном действующим трудовым законодательством Российской Федерации порядке приказом Руководителя Организации.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1.3. Работник подчиняется непосредственно _______________ Организации.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1.4. На должность Работника назначается лицо, имеющее высшее профессиональное (техническое) образование, наличие сертификатов и удостоверений о повышении квалификации в области промышленной безопасности и стаж работы по специальности не менее пяти лет.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1.5. Работник должен знать: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законы и иные нормативные правовые акты Российской Федерации, методические и нормативные документы по промышленной безопасности;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основные технологические процессы и режимы производства, правила эксплуатации оборудования;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методы изучения условий труда на рабочих местах; стандарты промышленной безопасности;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отечественный и зарубежный опыт в области промышленной безопасности;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правила и средства контроля соответствия технического состояния оборудования требованиям промышленной безопасности;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методы и формы пропаганды и информации по промышленной безопасности и охране труда;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порядок составления отчетности о выполнении мероприятий по промышленной безопасности и охране труда;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основы экономики, организации, труда, производства и управления;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lastRenderedPageBreak/>
        <w:t>- основы трудового законодательства Российской Федерации;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Правила внутреннего трудового распорядка;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правила по охране труда, производственной санитарии и пожарной безопасности.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1.6. В период временного отсутствия Работника его обязанности возлагаются на _______________.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1.7. В подчинении Работника находятся: ________________________.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jc w:val="center"/>
        <w:outlineLvl w:val="0"/>
      </w:pPr>
      <w:r w:rsidRPr="0019445B">
        <w:t>2. Должностные обязанности Работника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t>2.1. Работник осуществляет следующие должностные обязанности: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2.1.1. Обеспечивает промышленную безопасность в Организации.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2.1.2. Разрабатывает и внедряет в Организации системы управления промышленной безопасностью.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2.1.3. Анализирует состояние промышленной безопасности в Организации, проводит комплексные и целевые проверки.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2.1.4. Координирует работы, направленные на предупреждение аварий и инцидентов.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2.1.5. Организует учет аварий и инцидентов, контролирует выполнение планов ликвидации аварий, участвует в анализе причин аварий и инцидентов.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2.1.6. Разрабатывает мероприятия, направленные на улучшение состояния промышленной безопасности, и контролирует их проведение.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2.1.7. Вносит предложения руководству Организации о проведении мероприятий по обеспечению промышленной безопасности, контролирует своевременную разработку планов производственного контроля.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2.1.8. Организует работы по лицензированию деятельности в области промышленной безопасности, по регистрации опасных производственных объектов Организации, по подготовке и проведению экспертизы промышленной безопасности, по декларированию безопасности опасных производственных объектов.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2.1.9. Проводит работу по заключению договоров страхования риска гражданской ответственности за причинение вреда в результате аварий и инцидентов, по идентификации опасных производственных объектов для целей страхования.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2.1.10. Организует производственный контроль за соблюдением требований промышленной безопасности в подразделениях Организации, организует и проводит комплексные и целевые проверки.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2.1.11. Контролирует проведение ремонта, испытаний и технических освидетельствований оборудования, устройств, применяемых на опасных производственных объектах, проведение ремонта и поверки контрольно-измерительных приборов и средств измерений.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2.1.12. Организует контроль за соблюдением производственной и технологической дисциплины.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2.1.13. Участвует в подготовке и аттестации специалистов в области промышленной безопасности, контролирует качество подготовки.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2.1.14. Организует сбор данных от подразделений и составление сводных отчетов о </w:t>
      </w:r>
      <w:r w:rsidRPr="0019445B">
        <w:lastRenderedPageBreak/>
        <w:t>состоянии промышленной безопасности.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2.1.15. Осуществляет информирование работников опасных производственных объектов по вопросам промышленной безопасности.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2.1.16. Организует согласование регламентов и другой технической документации с органами Госгортехнадзора России и контроль выполнения предписаний органов Госгортехнадзора России.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2.1.17. Координирует работы по декларированию и мониторингу безопасности гидротехнических сооружений и контролирует их выполнение.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2.1.18. Разрабатывает </w:t>
      </w:r>
      <w:proofErr w:type="spellStart"/>
      <w:r w:rsidRPr="0019445B">
        <w:t>противопаводковые</w:t>
      </w:r>
      <w:proofErr w:type="spellEnd"/>
      <w:r w:rsidRPr="0019445B">
        <w:t xml:space="preserve"> мероприятия и контролирует их проведение.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jc w:val="center"/>
        <w:outlineLvl w:val="0"/>
      </w:pPr>
      <w:r w:rsidRPr="0019445B">
        <w:t>3. Права Работника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t>3.1. Работник имеет право: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3.1.1. На предоставление ему работы, обусловленной трудовым договором.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3.1.2.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3.1.3. Предоставление ему полной и достоверной информации об условиях труда и требованиях охраны труда на рабочем месте.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3.1.4. Профессиональную подготовку, переподготовку и повышение своей квалификации в порядке, установленном Трудовым </w:t>
      </w:r>
      <w:hyperlink r:id="rId5" w:history="1">
        <w:r w:rsidRPr="0019445B">
          <w:t>кодексом</w:t>
        </w:r>
      </w:hyperlink>
      <w:r w:rsidRPr="0019445B">
        <w:t xml:space="preserve"> Российской Федерации, иными федеральными законами.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3.1.5. Получение материалов и документов, относящихся к своей деятельности, ознакомление с проектами решений руководства Организации, касающихся его деятельности.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3.1.6. Взаимодействие с другими подразделениями Работодателя для решения оперативных вопросов своей профессиональной деятельности.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3.1.7. Представление на рассмотрение своего непосредственного руководителя предложений по вопросам своей деятельности.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3.1.8.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3.1.9.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3.1.10.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3.1.11. Участие в управлении Организацией в предусмотренных Трудовым </w:t>
      </w:r>
      <w:hyperlink r:id="rId6" w:history="1">
        <w:r w:rsidRPr="0019445B">
          <w:t>кодексом</w:t>
        </w:r>
      </w:hyperlink>
      <w:r w:rsidRPr="0019445B">
        <w:t xml:space="preserve"> Российской Федерации, иными федеральными законами и коллективным договором формах.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3.1.12.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lastRenderedPageBreak/>
        <w:t>3.1.13. Защиту своих трудовых прав, свобод и законных интересов всеми не запрещенными законом способами.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3.1.14. Разрешение индивидуальных и коллективных трудовых споров, включая право на забастовку, в порядке, установленном Трудовым </w:t>
      </w:r>
      <w:hyperlink r:id="rId7" w:history="1">
        <w:r w:rsidRPr="0019445B">
          <w:t>кодексом</w:t>
        </w:r>
      </w:hyperlink>
      <w:r w:rsidRPr="0019445B">
        <w:t xml:space="preserve"> Российской Федерации, иными федеральными законами.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3.1.15.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8" w:history="1">
        <w:r w:rsidRPr="0019445B">
          <w:t>кодексом</w:t>
        </w:r>
      </w:hyperlink>
      <w:r w:rsidRPr="0019445B">
        <w:t xml:space="preserve"> Российской Федерации, иными федеральными законами.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3.1.16. Обязательное социальное страхование в случаях, предусмотренных федеральными законами.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3.2. Работник вправе требовать от Работодателя оказания содействия в исполнении своих должностных обязанностей.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jc w:val="center"/>
        <w:outlineLvl w:val="0"/>
      </w:pPr>
      <w:r w:rsidRPr="0019445B">
        <w:t>4. Ответственность Работника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t>4.1. Работник несет ответственность за: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4.1.1.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 Российской Федерации.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4.1.2. Нарушение правил техники безопасности и инструкции по охране труда.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4.1.3.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4.1.4.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 Российской Федерации.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4.5. Причинение материального ущерба - в соответствии с действующим законодательством Российской Федерации.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jc w:val="center"/>
        <w:outlineLvl w:val="0"/>
      </w:pPr>
      <w:r w:rsidRPr="0019445B">
        <w:t>5. Условия работы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t>5.1. Режим работы Работника определяется в соответствии с Правилами внутреннего трудового распорядка, установленными в Организации.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5.2. В связи с производственной необходимостью Работник обязан выезжать в служебные командировки (в том числе местного значения).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5.3. В соответствии с _______________ Работодатель проводит оценку эффективности работы Работника. Комплекс мероприятий по оценке эффективности утвержден __________________ и включает в себя: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_______________________________;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_______________________________;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- _______________________________.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jc w:val="center"/>
        <w:outlineLvl w:val="0"/>
      </w:pPr>
      <w:r w:rsidRPr="0019445B">
        <w:t>6. Заключительные положения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lastRenderedPageBreak/>
        <w:t xml:space="preserve">6.1. Настоящая должностная инструкция разработана на основе квалификационной </w:t>
      </w:r>
      <w:hyperlink r:id="rId9" w:history="1">
        <w:r w:rsidRPr="0019445B">
          <w:t>характеристики</w:t>
        </w:r>
      </w:hyperlink>
      <w:r w:rsidRPr="0019445B">
        <w:t xml:space="preserve"> должности "Начальник отдела промышленной безопасности" (Единый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организаций атомной энергетики", утвержденный Приказом </w:t>
      </w:r>
      <w:proofErr w:type="spellStart"/>
      <w:r w:rsidRPr="0019445B">
        <w:t>Минздравсоцразвития</w:t>
      </w:r>
      <w:proofErr w:type="spellEnd"/>
      <w:r w:rsidRPr="0019445B">
        <w:t xml:space="preserve"> России от 10.12.2009 N 977), _______________________________________ (реквизиты иных актов и документов).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Факт ознакомления Работника с настоящей должностной инструкцией подтверждается _______________________________________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6.3. __________________________________________________________.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 xml:space="preserve">    Руководитель структурного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подразделения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_____________________________                     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          (Ф.И.О.)                                      (подпись)</w:t>
      </w:r>
    </w:p>
    <w:p w:rsidR="00023335" w:rsidRPr="0019445B" w:rsidRDefault="00023335">
      <w:pPr>
        <w:pStyle w:val="ConsPlusNonformat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>"__"___________ ____ г.</w:t>
      </w:r>
    </w:p>
    <w:p w:rsidR="00023335" w:rsidRPr="0019445B" w:rsidRDefault="00023335">
      <w:pPr>
        <w:pStyle w:val="ConsPlusNonformat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 xml:space="preserve">    Согласовано: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юридическая служба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_____________________________                     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          (Ф.И.О.)                                      (подпись)</w:t>
      </w:r>
    </w:p>
    <w:p w:rsidR="00023335" w:rsidRPr="0019445B" w:rsidRDefault="00023335">
      <w:pPr>
        <w:pStyle w:val="ConsPlusNonformat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>"__"___________ ____ г.</w:t>
      </w:r>
    </w:p>
    <w:p w:rsidR="00023335" w:rsidRPr="0019445B" w:rsidRDefault="00023335">
      <w:pPr>
        <w:pStyle w:val="ConsPlusNonformat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 xml:space="preserve">    С должностной инструкцией ознакомлен: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(или: Должностную инструкцию получил)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_____________________________                     _____________________</w:t>
      </w:r>
    </w:p>
    <w:p w:rsidR="00023335" w:rsidRPr="0019445B" w:rsidRDefault="00023335">
      <w:pPr>
        <w:pStyle w:val="ConsPlusNonformat"/>
        <w:jc w:val="both"/>
      </w:pPr>
      <w:r w:rsidRPr="0019445B">
        <w:t xml:space="preserve">              (Ф.И.О.)                                      (подпись)</w:t>
      </w:r>
    </w:p>
    <w:p w:rsidR="00023335" w:rsidRPr="0019445B" w:rsidRDefault="00023335">
      <w:pPr>
        <w:pStyle w:val="ConsPlusNonformat"/>
        <w:jc w:val="both"/>
      </w:pPr>
    </w:p>
    <w:p w:rsidR="00023335" w:rsidRPr="0019445B" w:rsidRDefault="00023335">
      <w:pPr>
        <w:pStyle w:val="ConsPlusNonformat"/>
        <w:jc w:val="both"/>
      </w:pPr>
      <w:r w:rsidRPr="0019445B">
        <w:t>"__"___________ ____ г.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r w:rsidRPr="0019445B">
        <w:t>--------------------------------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>Информация для сведения: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bookmarkStart w:id="0" w:name="P133"/>
      <w:bookmarkEnd w:id="0"/>
      <w:r w:rsidRPr="0019445B">
        <w:t xml:space="preserve">&lt;1&gt; Согласно Федеральному </w:t>
      </w:r>
      <w:hyperlink r:id="rId10" w:history="1">
        <w:r w:rsidRPr="0019445B">
          <w:t>закону</w:t>
        </w:r>
      </w:hyperlink>
      <w:r w:rsidRPr="0019445B"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</w:t>
      </w:r>
      <w:hyperlink r:id="rId11" w:history="1">
        <w:r w:rsidRPr="0019445B">
          <w:t>п. 7 ст. 2</w:t>
        </w:r>
      </w:hyperlink>
      <w:r w:rsidRPr="0019445B">
        <w:t xml:space="preserve"> Федерального закона "Об акционерных обществах" и </w:t>
      </w:r>
      <w:hyperlink r:id="rId12" w:history="1">
        <w:r w:rsidRPr="0019445B">
          <w:t>п. 5 ст. 2</w:t>
        </w:r>
      </w:hyperlink>
      <w:r w:rsidRPr="0019445B">
        <w:t xml:space="preserve"> Федерального закона "Об обществах с ограниченной ответственностью", </w:t>
      </w:r>
      <w:hyperlink r:id="rId13" w:history="1">
        <w:proofErr w:type="spellStart"/>
        <w:r w:rsidRPr="0019445B">
          <w:t>абз</w:t>
        </w:r>
        <w:proofErr w:type="spellEnd"/>
        <w:r w:rsidRPr="0019445B">
          <w:t>. 3 п. 1 ст. 160</w:t>
        </w:r>
      </w:hyperlink>
      <w:r w:rsidRPr="0019445B">
        <w:t xml:space="preserve"> Гражданского кодекса Российской Федерации, Письма Минфина России от 12.12.2016 </w:t>
      </w:r>
      <w:hyperlink r:id="rId14" w:history="1">
        <w:r w:rsidRPr="0019445B">
          <w:t>N 07-01-09/74291</w:t>
        </w:r>
      </w:hyperlink>
      <w:r w:rsidRPr="0019445B">
        <w:t xml:space="preserve"> и от 06.08.2015 </w:t>
      </w:r>
      <w:hyperlink r:id="rId15" w:history="1">
        <w:r w:rsidRPr="0019445B">
          <w:t>N 03-01-10/45390</w:t>
        </w:r>
      </w:hyperlink>
      <w:r w:rsidRPr="0019445B">
        <w:t xml:space="preserve">, </w:t>
      </w:r>
      <w:hyperlink r:id="rId16" w:history="1">
        <w:r w:rsidRPr="0019445B">
          <w:t>Письмо</w:t>
        </w:r>
      </w:hyperlink>
      <w:r w:rsidRPr="0019445B">
        <w:t xml:space="preserve"> ФНС России от 13.01.2016 N СД-4-3/105@).</w:t>
      </w:r>
    </w:p>
    <w:p w:rsidR="00023335" w:rsidRPr="0019445B" w:rsidRDefault="00023335">
      <w:pPr>
        <w:pStyle w:val="ConsPlusNormal"/>
        <w:spacing w:before="220"/>
        <w:ind w:firstLine="540"/>
        <w:jc w:val="both"/>
      </w:pPr>
      <w:r w:rsidRPr="0019445B">
        <w:t xml:space="preserve">Для отдельных организаций наличие печати остается обязательным - см., например, </w:t>
      </w:r>
      <w:hyperlink r:id="rId17" w:history="1">
        <w:r w:rsidRPr="0019445B">
          <w:t>п. 8 ст. 3</w:t>
        </w:r>
      </w:hyperlink>
      <w:r w:rsidRPr="0019445B">
        <w:t xml:space="preserve"> Федерального закона от 30.12.2004 N 215-ФЗ "О жилищных накопительных кооперативах", </w:t>
      </w:r>
      <w:hyperlink r:id="rId18" w:history="1">
        <w:r w:rsidRPr="0019445B">
          <w:t>п. 4 ст. 3</w:t>
        </w:r>
      </w:hyperlink>
      <w:r w:rsidRPr="0019445B">
        <w:t xml:space="preserve"> Федерального закона от 12.01.1996 N 7-ФЗ "О некоммерческих организациях", </w:t>
      </w:r>
      <w:hyperlink r:id="rId19" w:history="1">
        <w:r w:rsidRPr="0019445B">
          <w:t>п. 3 ст. 2</w:t>
        </w:r>
      </w:hyperlink>
      <w:r w:rsidRPr="0019445B">
        <w:t xml:space="preserve"> Федерального закона от 14.11.2002 N 161-ФЗ "О государственных и муниципальных унитарных предприятиях".</w:t>
      </w:r>
    </w:p>
    <w:p w:rsidR="00023335" w:rsidRPr="0019445B" w:rsidRDefault="00023335">
      <w:pPr>
        <w:pStyle w:val="ConsPlusNormal"/>
        <w:ind w:firstLine="540"/>
        <w:jc w:val="both"/>
      </w:pPr>
    </w:p>
    <w:p w:rsidR="00023335" w:rsidRPr="0019445B" w:rsidRDefault="00023335">
      <w:pPr>
        <w:pStyle w:val="ConsPlusNormal"/>
        <w:ind w:firstLine="540"/>
        <w:jc w:val="both"/>
      </w:pPr>
      <w:bookmarkStart w:id="1" w:name="_GoBack"/>
      <w:bookmarkEnd w:id="1"/>
    </w:p>
    <w:sectPr w:rsidR="00023335" w:rsidRPr="0019445B" w:rsidSect="001944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23335"/>
    <w:rsid w:val="000579BA"/>
    <w:rsid w:val="000D2124"/>
    <w:rsid w:val="001545EB"/>
    <w:rsid w:val="00186702"/>
    <w:rsid w:val="0019445B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551EA-D018-4334-A04C-AF730D0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3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3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E6D8DA35F42B874849003586F0EF5018BC6260057E17FF868E4042566DC76598EC3E8EC35526A76BE685C9FDSDT" TargetMode="External"/><Relationship Id="rId13" Type="http://schemas.openxmlformats.org/officeDocument/2006/relationships/hyperlink" Target="consultantplus://offline/ref=D52DE6D8DA35F42B874849003586F0EF501ABD6F60017E17FF868E4042566DC77798B4328ECA4227AB7EB0D48C81B5DB9AFBF25B21783987FFS4T" TargetMode="External"/><Relationship Id="rId18" Type="http://schemas.openxmlformats.org/officeDocument/2006/relationships/hyperlink" Target="consultantplus://offline/ref=D52DE6D8DA35F42B874849003586F0EF501ABD6F66067E17FF868E4042566DC77798B4328ECA4B24A17EB0D48C81B5DB9AFBF25B21783987FFS4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2DE6D8DA35F42B874849003586F0EF5018BC6260057E17FF868E4042566DC76598EC3E8EC35526A76BE685C9FDSDT" TargetMode="External"/><Relationship Id="rId12" Type="http://schemas.openxmlformats.org/officeDocument/2006/relationships/hyperlink" Target="consultantplus://offline/ref=D52DE6D8DA35F42B874849003586F0EF5113BB6264057E17FF868E4042566DC77798B4328ECA4E27A17EB0D48C81B5DB9AFBF25B21783987FFS4T" TargetMode="External"/><Relationship Id="rId17" Type="http://schemas.openxmlformats.org/officeDocument/2006/relationships/hyperlink" Target="consultantplus://offline/ref=D52DE6D8DA35F42B874849003586F0EF501ABE6167047E17FF868E4042566DC77798B4328ECA4B25A67EB0D48C81B5DB9AFBF25B21783987FFS4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2DE6D8DA35F42B87485412238DAEE35844B06667017042A0D9D51D155F679030D7ED62CA9F4626AA6BE481D6D6B8DAF9SA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DE6D8DA35F42B874849003586F0EF5018BC6260057E17FF868E4042566DC76598EC3E8EC35526A76BE685C9FDSDT" TargetMode="External"/><Relationship Id="rId11" Type="http://schemas.openxmlformats.org/officeDocument/2006/relationships/hyperlink" Target="consultantplus://offline/ref=D52DE6D8DA35F42B874849003586F0EF501BB96E60017E17FF868E4042566DC77798B4328ECB4927AB7EB0D48C81B5DB9AFBF25B21783987FFS4T" TargetMode="External"/><Relationship Id="rId5" Type="http://schemas.openxmlformats.org/officeDocument/2006/relationships/hyperlink" Target="consultantplus://offline/ref=D52DE6D8DA35F42B874849003586F0EF5018BC6260057E17FF868E4042566DC76598EC3E8EC35526A76BE685C9FDSDT" TargetMode="External"/><Relationship Id="rId15" Type="http://schemas.openxmlformats.org/officeDocument/2006/relationships/hyperlink" Target="consultantplus://offline/ref=D52DE6D8DA35F42B87485412238DAEE35844B066660A7548A1D9D51D155F679030D7ED62CA9F4626AA6BE481D6D6B8DAF9SAT" TargetMode="External"/><Relationship Id="rId10" Type="http://schemas.openxmlformats.org/officeDocument/2006/relationships/hyperlink" Target="consultantplus://offline/ref=D52DE6D8DA35F42B874849003586F0EF501ABC6065057E17FF868E4042566DC76598EC3E8EC35526A76BE685C9FDSDT" TargetMode="External"/><Relationship Id="rId19" Type="http://schemas.openxmlformats.org/officeDocument/2006/relationships/hyperlink" Target="consultantplus://offline/ref=D52DE6D8DA35F42B874849003586F0EF501AB96563057E17FF868E4042566DC77798B4328ECA4B24A17EB0D48C81B5DB9AFBF25B21783987FFS4T" TargetMode="External"/><Relationship Id="rId4" Type="http://schemas.openxmlformats.org/officeDocument/2006/relationships/hyperlink" Target="consultantplus://offline/ref=D52DE6D8DA35F42B874849003586F0EF521FB4666A027E17FF868E4042566DC77798B4328ECA4921A67EB0D48C81B5DB9AFBF25B21783987FFS4T" TargetMode="External"/><Relationship Id="rId9" Type="http://schemas.openxmlformats.org/officeDocument/2006/relationships/hyperlink" Target="consultantplus://offline/ref=D52DE6D8DA35F42B874849003586F0EF521FB4666A027E17FF868E4042566DC77798B4328ECA4921A67EB0D48C81B5DB9AFBF25B21783987FFS4T" TargetMode="External"/><Relationship Id="rId14" Type="http://schemas.openxmlformats.org/officeDocument/2006/relationships/hyperlink" Target="consultantplus://offline/ref=D52DE6D8DA35F42B87485412238DAEE35844B06664007344ABD9D51D155F679030D7ED62CA9F4626AA6BE481D6D6B8DAF9S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2019-04-12T06:23:00Z</dcterms:created>
  <dcterms:modified xsi:type="dcterms:W3CDTF">2019-04-12T06:23:00Z</dcterms:modified>
</cp:coreProperties>
</file>