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86" w:rsidRDefault="00C60A86">
      <w:pPr>
        <w:rPr>
          <w:rFonts w:ascii="Arial" w:hAnsi="Arial" w:cs="Arial"/>
          <w:b/>
          <w:color w:val="000000"/>
          <w:sz w:val="28"/>
          <w:szCs w:val="28"/>
        </w:rPr>
      </w:pPr>
      <w:r>
        <w:rPr>
          <w:rFonts w:ascii="Arial" w:hAnsi="Arial" w:cs="Arial"/>
          <w:b/>
          <w:color w:val="000000"/>
          <w:sz w:val="28"/>
          <w:szCs w:val="28"/>
        </w:rPr>
        <w:t>Градостроительный Кодекс РФ</w:t>
      </w:r>
    </w:p>
    <w:p w:rsidR="002E0167" w:rsidRPr="002E0167" w:rsidRDefault="002E0167" w:rsidP="002707C4">
      <w:pPr>
        <w:rPr>
          <w:rFonts w:ascii="Arial" w:hAnsi="Arial" w:cs="Arial"/>
          <w:b/>
          <w:color w:val="000000"/>
          <w:sz w:val="28"/>
          <w:szCs w:val="28"/>
        </w:rPr>
      </w:pPr>
      <w:r w:rsidRPr="002E0167">
        <w:rPr>
          <w:rFonts w:ascii="Arial" w:hAnsi="Arial" w:cs="Arial"/>
          <w:b/>
          <w:color w:val="000000"/>
          <w:sz w:val="28"/>
          <w:szCs w:val="28"/>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2707C4" w:rsidRDefault="002E0167" w:rsidP="002707C4">
      <w:pPr>
        <w:pStyle w:val="a3"/>
        <w:numPr>
          <w:ilvl w:val="0"/>
          <w:numId w:val="2"/>
        </w:numPr>
        <w:jc w:val="both"/>
        <w:rPr>
          <w:rFonts w:ascii="Arial" w:hAnsi="Arial" w:cs="Arial"/>
          <w:color w:val="000000"/>
        </w:rPr>
      </w:pPr>
      <w:r w:rsidRPr="002E0167">
        <w:rPr>
          <w:rFonts w:ascii="Arial" w:hAnsi="Arial" w:cs="Arial"/>
          <w:color w:val="000000"/>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2707C4" w:rsidRPr="002707C4" w:rsidRDefault="002707C4" w:rsidP="002707C4">
      <w:pPr>
        <w:ind w:left="360"/>
        <w:jc w:val="both"/>
        <w:rPr>
          <w:rFonts w:ascii="Arial" w:hAnsi="Arial" w:cs="Arial"/>
          <w:color w:val="000000"/>
        </w:rPr>
      </w:pPr>
    </w:p>
    <w:p w:rsidR="002E0167" w:rsidRPr="002E0167" w:rsidRDefault="002E0167" w:rsidP="002707C4">
      <w:pPr>
        <w:pStyle w:val="a3"/>
        <w:numPr>
          <w:ilvl w:val="0"/>
          <w:numId w:val="2"/>
        </w:numPr>
        <w:jc w:val="both"/>
        <w:rPr>
          <w:rFonts w:ascii="Arial" w:hAnsi="Arial" w:cs="Arial"/>
          <w:color w:val="000000"/>
        </w:rPr>
      </w:pPr>
      <w:r w:rsidRPr="002E0167">
        <w:rPr>
          <w:rFonts w:ascii="Arial" w:hAnsi="Arial" w:cs="Arial"/>
          <w:color w:val="000000"/>
        </w:rPr>
        <w:t>Экспертиза не проводится в отношении проектной документации следующих объектов капитального строительства:</w:t>
      </w:r>
    </w:p>
    <w:p w:rsidR="002E0167" w:rsidRPr="002E0167" w:rsidRDefault="002E0167" w:rsidP="002707C4">
      <w:pPr>
        <w:pStyle w:val="a3"/>
        <w:numPr>
          <w:ilvl w:val="0"/>
          <w:numId w:val="3"/>
        </w:numPr>
        <w:jc w:val="both"/>
        <w:rPr>
          <w:rFonts w:ascii="Arial" w:hAnsi="Arial" w:cs="Arial"/>
          <w:color w:val="000000"/>
        </w:rPr>
      </w:pPr>
      <w:r w:rsidRPr="002E0167">
        <w:rPr>
          <w:rFonts w:ascii="Arial" w:hAnsi="Arial" w:cs="Arial"/>
          <w:color w:val="000000"/>
        </w:rP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2E0167" w:rsidRPr="002E0167" w:rsidRDefault="002E0167" w:rsidP="002707C4">
      <w:pPr>
        <w:pStyle w:val="a3"/>
        <w:numPr>
          <w:ilvl w:val="0"/>
          <w:numId w:val="3"/>
        </w:numPr>
        <w:jc w:val="both"/>
        <w:rPr>
          <w:rFonts w:ascii="Arial" w:hAnsi="Arial" w:cs="Arial"/>
          <w:color w:val="000000"/>
        </w:rPr>
      </w:pPr>
      <w:r w:rsidRPr="002E0167">
        <w:rPr>
          <w:rFonts w:ascii="Arial" w:hAnsi="Arial" w:cs="Arial"/>
          <w:color w:val="000000"/>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2E0167" w:rsidRPr="002E0167" w:rsidRDefault="002E0167" w:rsidP="002707C4">
      <w:pPr>
        <w:pStyle w:val="a3"/>
        <w:numPr>
          <w:ilvl w:val="0"/>
          <w:numId w:val="3"/>
        </w:numPr>
        <w:jc w:val="both"/>
        <w:rPr>
          <w:rFonts w:ascii="Arial" w:hAnsi="Arial" w:cs="Arial"/>
          <w:color w:val="000000"/>
        </w:rPr>
      </w:pPr>
      <w:r w:rsidRPr="002E0167">
        <w:rPr>
          <w:rFonts w:ascii="Arial" w:hAnsi="Arial" w:cs="Arial"/>
          <w:color w:val="000000"/>
        </w:rPr>
        <w:t>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2E0167" w:rsidRPr="002E0167" w:rsidRDefault="002E0167" w:rsidP="002707C4">
      <w:pPr>
        <w:pStyle w:val="a3"/>
        <w:numPr>
          <w:ilvl w:val="0"/>
          <w:numId w:val="3"/>
        </w:numPr>
        <w:jc w:val="both"/>
        <w:rPr>
          <w:rFonts w:ascii="Arial" w:hAnsi="Arial" w:cs="Arial"/>
          <w:color w:val="000000"/>
        </w:rPr>
      </w:pPr>
      <w:r w:rsidRPr="002E0167">
        <w:rPr>
          <w:rFonts w:ascii="Arial" w:hAnsi="Arial" w:cs="Arial"/>
          <w:color w:val="000000"/>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w:t>
      </w:r>
      <w:r w:rsidRPr="002E0167">
        <w:rPr>
          <w:rFonts w:ascii="Arial" w:hAnsi="Arial" w:cs="Arial"/>
          <w:color w:val="000000"/>
        </w:rPr>
        <w:lastRenderedPageBreak/>
        <w:t>со статьей 48.1 настоящего Кодекса являются особо опасными, технически сложными или уникальными объектами;</w:t>
      </w:r>
    </w:p>
    <w:p w:rsidR="002E0167" w:rsidRPr="002E0167" w:rsidRDefault="002E0167" w:rsidP="002707C4">
      <w:pPr>
        <w:pStyle w:val="a3"/>
        <w:numPr>
          <w:ilvl w:val="0"/>
          <w:numId w:val="3"/>
        </w:numPr>
        <w:jc w:val="both"/>
        <w:rPr>
          <w:rFonts w:ascii="Arial" w:hAnsi="Arial" w:cs="Arial"/>
          <w:color w:val="000000"/>
        </w:rPr>
      </w:pPr>
      <w:r w:rsidRPr="002E0167">
        <w:rPr>
          <w:rFonts w:ascii="Arial" w:hAnsi="Arial" w:cs="Arial"/>
          <w:color w:val="000000"/>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2E0167" w:rsidRDefault="002E0167" w:rsidP="002707C4">
      <w:pPr>
        <w:pStyle w:val="a3"/>
        <w:numPr>
          <w:ilvl w:val="0"/>
          <w:numId w:val="3"/>
        </w:numPr>
        <w:jc w:val="both"/>
        <w:rPr>
          <w:rFonts w:ascii="Arial" w:hAnsi="Arial" w:cs="Arial"/>
          <w:color w:val="000000"/>
        </w:rPr>
      </w:pPr>
      <w:r w:rsidRPr="002E0167">
        <w:rPr>
          <w:rFonts w:ascii="Arial" w:hAnsi="Arial" w:cs="Arial"/>
          <w:color w:val="000000"/>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707C4" w:rsidRPr="002707C4" w:rsidRDefault="002707C4" w:rsidP="002707C4">
      <w:pPr>
        <w:jc w:val="both"/>
        <w:rPr>
          <w:rFonts w:ascii="Arial" w:hAnsi="Arial" w:cs="Arial"/>
          <w:color w:val="000000"/>
        </w:rPr>
      </w:pPr>
    </w:p>
    <w:p w:rsidR="002E0167" w:rsidRDefault="002E0167" w:rsidP="002707C4">
      <w:pPr>
        <w:pStyle w:val="a3"/>
        <w:numPr>
          <w:ilvl w:val="1"/>
          <w:numId w:val="2"/>
        </w:numPr>
        <w:jc w:val="both"/>
        <w:rPr>
          <w:rFonts w:ascii="Arial" w:hAnsi="Arial" w:cs="Arial"/>
          <w:color w:val="000000"/>
        </w:rPr>
      </w:pPr>
      <w:r w:rsidRPr="002E0167">
        <w:rPr>
          <w:rFonts w:ascii="Arial" w:hAnsi="Arial" w:cs="Arial"/>
          <w:color w:val="000000"/>
        </w:rPr>
        <w:t>В случае, если строительство, реконструкцию указанных в части 2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2707C4" w:rsidRPr="002707C4" w:rsidRDefault="002707C4" w:rsidP="002707C4">
      <w:pPr>
        <w:ind w:left="360"/>
        <w:jc w:val="both"/>
        <w:rPr>
          <w:rFonts w:ascii="Arial" w:hAnsi="Arial" w:cs="Arial"/>
          <w:color w:val="000000"/>
        </w:rPr>
      </w:pPr>
    </w:p>
    <w:p w:rsidR="002707C4" w:rsidRDefault="002E0167" w:rsidP="002707C4">
      <w:pPr>
        <w:pStyle w:val="a3"/>
        <w:numPr>
          <w:ilvl w:val="0"/>
          <w:numId w:val="2"/>
        </w:numPr>
        <w:jc w:val="both"/>
        <w:rPr>
          <w:rFonts w:ascii="Arial" w:hAnsi="Arial" w:cs="Arial"/>
          <w:color w:val="000000"/>
        </w:rPr>
      </w:pPr>
      <w:r w:rsidRPr="002E0167">
        <w:rPr>
          <w:rFonts w:ascii="Arial" w:hAnsi="Arial" w:cs="Arial"/>
          <w:color w:val="000000"/>
        </w:rPr>
        <w:t>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2707C4" w:rsidRDefault="002E0167" w:rsidP="002707C4">
      <w:pPr>
        <w:pStyle w:val="a3"/>
        <w:numPr>
          <w:ilvl w:val="1"/>
          <w:numId w:val="2"/>
        </w:numPr>
        <w:jc w:val="both"/>
        <w:rPr>
          <w:rFonts w:ascii="Arial" w:hAnsi="Arial" w:cs="Arial"/>
          <w:color w:val="000000"/>
        </w:rPr>
      </w:pPr>
      <w:r w:rsidRPr="002E0167">
        <w:rPr>
          <w:rFonts w:ascii="Arial" w:hAnsi="Arial" w:cs="Arial"/>
          <w:color w:val="000000"/>
        </w:rPr>
        <w:t>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2707C4" w:rsidRDefault="002E0167" w:rsidP="002707C4">
      <w:pPr>
        <w:pStyle w:val="a3"/>
        <w:numPr>
          <w:ilvl w:val="1"/>
          <w:numId w:val="2"/>
        </w:numPr>
        <w:jc w:val="both"/>
        <w:rPr>
          <w:rFonts w:ascii="Arial" w:hAnsi="Arial" w:cs="Arial"/>
          <w:color w:val="000000"/>
        </w:rPr>
      </w:pPr>
      <w:r w:rsidRPr="002E0167">
        <w:rPr>
          <w:rFonts w:ascii="Arial" w:hAnsi="Arial" w:cs="Arial"/>
          <w:color w:val="000000"/>
        </w:rPr>
        <w:t>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2707C4" w:rsidRDefault="002E0167" w:rsidP="002707C4">
      <w:pPr>
        <w:pStyle w:val="a3"/>
        <w:numPr>
          <w:ilvl w:val="1"/>
          <w:numId w:val="2"/>
        </w:numPr>
        <w:jc w:val="both"/>
        <w:rPr>
          <w:rFonts w:ascii="Arial" w:hAnsi="Arial" w:cs="Arial"/>
          <w:color w:val="000000"/>
        </w:rPr>
      </w:pPr>
      <w:r w:rsidRPr="002E0167">
        <w:rPr>
          <w:rFonts w:ascii="Arial" w:hAnsi="Arial" w:cs="Arial"/>
          <w:color w:val="000000"/>
        </w:rPr>
        <w:lastRenderedPageBreak/>
        <w:t>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частях 2 и 3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r w:rsidR="002707C4">
        <w:rPr>
          <w:rFonts w:ascii="Arial" w:hAnsi="Arial" w:cs="Arial"/>
          <w:color w:val="000000"/>
        </w:rPr>
        <w:t xml:space="preserve"> </w:t>
      </w:r>
      <w:r w:rsidRPr="002E0167">
        <w:rPr>
          <w:rFonts w:ascii="Arial" w:hAnsi="Arial" w:cs="Arial"/>
          <w:color w:val="000000"/>
        </w:rPr>
        <w:t>Федеральным законом от 29.12.2014 N 458-ФЗ с 1 января 2016 года в части 3.4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p>
    <w:p w:rsidR="002707C4" w:rsidRDefault="002E0167" w:rsidP="002707C4">
      <w:pPr>
        <w:pStyle w:val="a3"/>
        <w:numPr>
          <w:ilvl w:val="1"/>
          <w:numId w:val="2"/>
        </w:numPr>
        <w:jc w:val="both"/>
        <w:rPr>
          <w:rFonts w:ascii="Arial" w:hAnsi="Arial" w:cs="Arial"/>
          <w:color w:val="000000"/>
        </w:rPr>
      </w:pPr>
      <w:r w:rsidRPr="002E0167">
        <w:rPr>
          <w:rFonts w:ascii="Arial" w:hAnsi="Arial" w:cs="Arial"/>
          <w:color w:val="000000"/>
        </w:rPr>
        <w:t>Проектная документация всех объектов, указанных в пункте 5.1 статьи 6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I - V классов опасности, подлежат государственной экспертизе.</w:t>
      </w:r>
    </w:p>
    <w:p w:rsidR="002707C4" w:rsidRDefault="002E0167" w:rsidP="002707C4">
      <w:pPr>
        <w:pStyle w:val="a3"/>
        <w:numPr>
          <w:ilvl w:val="1"/>
          <w:numId w:val="2"/>
        </w:numPr>
        <w:jc w:val="both"/>
        <w:rPr>
          <w:rFonts w:ascii="Arial" w:hAnsi="Arial" w:cs="Arial"/>
          <w:color w:val="000000"/>
        </w:rPr>
      </w:pPr>
      <w:r w:rsidRPr="002E0167">
        <w:rPr>
          <w:rFonts w:ascii="Arial" w:hAnsi="Arial" w:cs="Arial"/>
          <w:color w:val="000000"/>
        </w:rPr>
        <w:t>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2707C4" w:rsidRDefault="002E0167" w:rsidP="002707C4">
      <w:pPr>
        <w:pStyle w:val="a3"/>
        <w:numPr>
          <w:ilvl w:val="1"/>
          <w:numId w:val="2"/>
        </w:numPr>
        <w:jc w:val="both"/>
        <w:rPr>
          <w:rFonts w:ascii="Arial" w:hAnsi="Arial" w:cs="Arial"/>
          <w:color w:val="000000"/>
        </w:rPr>
      </w:pPr>
      <w:r w:rsidRPr="002E0167">
        <w:rPr>
          <w:rFonts w:ascii="Arial" w:hAnsi="Arial" w:cs="Arial"/>
          <w:color w:val="000000"/>
        </w:rPr>
        <w:t>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2707C4" w:rsidRPr="002707C4" w:rsidRDefault="002707C4" w:rsidP="002707C4">
      <w:pPr>
        <w:ind w:left="360"/>
        <w:jc w:val="both"/>
        <w:rPr>
          <w:rFonts w:ascii="Arial" w:hAnsi="Arial" w:cs="Arial"/>
          <w:color w:val="000000"/>
        </w:rPr>
      </w:pPr>
    </w:p>
    <w:p w:rsidR="00382ED7" w:rsidRDefault="002E0167" w:rsidP="00382ED7">
      <w:pPr>
        <w:pStyle w:val="a3"/>
        <w:numPr>
          <w:ilvl w:val="0"/>
          <w:numId w:val="2"/>
        </w:numPr>
        <w:jc w:val="both"/>
        <w:rPr>
          <w:rFonts w:ascii="Arial" w:hAnsi="Arial" w:cs="Arial"/>
          <w:color w:val="000000"/>
        </w:rPr>
      </w:pPr>
      <w:r w:rsidRPr="002E0167">
        <w:rPr>
          <w:rFonts w:ascii="Arial" w:hAnsi="Arial" w:cs="Arial"/>
          <w:color w:val="000000"/>
        </w:rPr>
        <w:t xml:space="preserve">Государственная экспертиза проектной документации и государственная экспертиза результатов инженерных изысканий проводятся федеральным органом </w:t>
      </w:r>
      <w:r w:rsidRPr="002E0167">
        <w:rPr>
          <w:rFonts w:ascii="Arial" w:hAnsi="Arial" w:cs="Arial"/>
          <w:color w:val="000000"/>
        </w:rPr>
        <w:lastRenderedPageBreak/>
        <w:t>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r w:rsidR="00382ED7">
        <w:rPr>
          <w:rFonts w:ascii="Arial" w:hAnsi="Arial" w:cs="Arial"/>
          <w:color w:val="000000"/>
        </w:rPr>
        <w:t xml:space="preserve"> </w:t>
      </w:r>
      <w:r w:rsidRPr="002E0167">
        <w:rPr>
          <w:rFonts w:ascii="Arial" w:hAnsi="Arial" w:cs="Arial"/>
          <w:color w:val="000000"/>
        </w:rPr>
        <w:t>В соответствии с Федеральным законом от 29.12.2014 N 458-ФЗ с 1 января 2016 года в части 4.1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r w:rsidR="00382ED7">
        <w:rPr>
          <w:rFonts w:ascii="Arial" w:hAnsi="Arial" w:cs="Arial"/>
          <w:color w:val="000000"/>
        </w:rPr>
        <w:t xml:space="preserve"> </w:t>
      </w:r>
      <w:r w:rsidRPr="002E0167">
        <w:rPr>
          <w:rFonts w:ascii="Arial" w:hAnsi="Arial" w:cs="Arial"/>
          <w:color w:val="000000"/>
        </w:rPr>
        <w:t>В соответствии с Федеральным законом от 21.07.2014 N 219-ФЗ с 1 января 2018 года часть 4.1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Государственная экспертиза проектной документации всех объектов, указанных в пункте 5.1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"законом" "О введении в действие Градостроительного кодекса Российской Федерации", проводятся федеральным органом исполнительной власти, указанным в абзаце первом части 3 "статьи 6.1" настоящего Кодекса, или подведомственным ему государственным (бюджетным или автономным) учреждением, за исключением случаев, указанных в части 4.8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 xml:space="preserve">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частях 4 - 4.2 настоящей статьи, не вправе </w:t>
      </w:r>
      <w:r w:rsidRPr="002E0167">
        <w:rPr>
          <w:rFonts w:ascii="Arial" w:hAnsi="Arial" w:cs="Arial"/>
          <w:color w:val="000000"/>
        </w:rPr>
        <w:lastRenderedPageBreak/>
        <w:t>участвовать в осуществлении архитектурно-строительного проектирования и (или) выполнении инженерных изысканий.</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Юридические лица, указанные в части 4.3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в квалификационном аттестате.</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382ED7" w:rsidRPr="00382ED7" w:rsidRDefault="002E0167" w:rsidP="00382ED7">
      <w:pPr>
        <w:ind w:left="360"/>
        <w:jc w:val="both"/>
        <w:rPr>
          <w:rFonts w:ascii="Arial" w:hAnsi="Arial" w:cs="Arial"/>
          <w:color w:val="000000"/>
        </w:rPr>
      </w:pPr>
      <w:r w:rsidRPr="00382ED7">
        <w:rPr>
          <w:rFonts w:ascii="Arial" w:hAnsi="Arial" w:cs="Arial"/>
          <w:color w:val="000000"/>
        </w:rPr>
        <w:t>В соответствии с Федеральным законом от 21.07.2014 N 219-ФЗ с 1 января 2018 года часть 5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382ED7" w:rsidRDefault="002E0167" w:rsidP="00382ED7">
      <w:pPr>
        <w:pStyle w:val="a3"/>
        <w:numPr>
          <w:ilvl w:val="0"/>
          <w:numId w:val="2"/>
        </w:numPr>
        <w:jc w:val="both"/>
        <w:rPr>
          <w:rFonts w:ascii="Arial" w:hAnsi="Arial" w:cs="Arial"/>
          <w:color w:val="000000"/>
        </w:rPr>
      </w:pPr>
      <w:r w:rsidRPr="00382ED7">
        <w:rPr>
          <w:rFonts w:ascii="Arial" w:hAnsi="Arial" w:cs="Arial"/>
          <w:color w:val="000000"/>
        </w:rPr>
        <w:t xml:space="preserve">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w:t>
      </w:r>
      <w:r w:rsidRPr="00382ED7">
        <w:rPr>
          <w:rFonts w:ascii="Arial" w:hAnsi="Arial" w:cs="Arial"/>
          <w:color w:val="000000"/>
        </w:rPr>
        <w:lastRenderedPageBreak/>
        <w:t>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r w:rsidR="00382ED7">
        <w:rPr>
          <w:rFonts w:ascii="Arial" w:hAnsi="Arial" w:cs="Arial"/>
          <w:color w:val="000000"/>
        </w:rPr>
        <w:t xml:space="preserve"> </w:t>
      </w:r>
      <w:r w:rsidRPr="002E0167">
        <w:rPr>
          <w:rFonts w:ascii="Arial" w:hAnsi="Arial" w:cs="Arial"/>
          <w:color w:val="000000"/>
        </w:rPr>
        <w:t>Федеральным законом от 29.12.2014 N 458-ФЗ с 1 января 2016 года в части 6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r w:rsidR="00382ED7">
        <w:rPr>
          <w:rFonts w:ascii="Arial" w:hAnsi="Arial" w:cs="Arial"/>
          <w:color w:val="000000"/>
        </w:rPr>
        <w:t xml:space="preserve"> </w:t>
      </w:r>
      <w:r w:rsidRPr="002E0167">
        <w:rPr>
          <w:rFonts w:ascii="Arial" w:hAnsi="Arial" w:cs="Arial"/>
          <w:color w:val="000000"/>
        </w:rPr>
        <w:t>В соответствии с Федеральным законом от 21.07.2014 N 219-ФЗ с 1 января 2018 года часть 6 будет дополнена словами ", объектов, относящихся в соответствии с законодательством в области охраны окружающей среды к объектам I категории".</w:t>
      </w:r>
    </w:p>
    <w:p w:rsidR="00362676" w:rsidRPr="00362676" w:rsidRDefault="00362676" w:rsidP="00362676">
      <w:pPr>
        <w:ind w:left="360"/>
        <w:jc w:val="both"/>
        <w:rPr>
          <w:rFonts w:ascii="Arial" w:hAnsi="Arial" w:cs="Arial"/>
          <w:color w:val="000000"/>
        </w:rPr>
      </w:pPr>
    </w:p>
    <w:p w:rsidR="00382ED7" w:rsidRDefault="002E0167" w:rsidP="00382ED7">
      <w:pPr>
        <w:pStyle w:val="a3"/>
        <w:numPr>
          <w:ilvl w:val="0"/>
          <w:numId w:val="2"/>
        </w:numPr>
        <w:jc w:val="both"/>
        <w:rPr>
          <w:rFonts w:ascii="Arial" w:hAnsi="Arial" w:cs="Arial"/>
          <w:color w:val="000000"/>
        </w:rPr>
      </w:pPr>
      <w:r w:rsidRPr="002E0167">
        <w:rPr>
          <w:rFonts w:ascii="Arial" w:hAnsi="Arial" w:cs="Arial"/>
          <w:color w:val="000000"/>
        </w:rPr>
        <w:t>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w:t>
      </w:r>
      <w:r w:rsidR="00382ED7">
        <w:rPr>
          <w:rFonts w:ascii="Arial" w:hAnsi="Arial" w:cs="Arial"/>
          <w:color w:val="000000"/>
        </w:rPr>
        <w:t xml:space="preserve"> </w:t>
      </w:r>
      <w:r w:rsidRPr="00382ED7">
        <w:rPr>
          <w:rFonts w:ascii="Arial" w:hAnsi="Arial" w:cs="Arial"/>
          <w:color w:val="000000"/>
        </w:rPr>
        <w:t>(в ред. Фед.закона от 22.10.2014 N 315-ФЗ)</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382ED7" w:rsidRDefault="002E0167" w:rsidP="00382ED7">
      <w:pPr>
        <w:pStyle w:val="a3"/>
        <w:numPr>
          <w:ilvl w:val="1"/>
          <w:numId w:val="5"/>
        </w:numPr>
        <w:jc w:val="both"/>
        <w:rPr>
          <w:rFonts w:ascii="Arial" w:hAnsi="Arial" w:cs="Arial"/>
          <w:color w:val="000000"/>
        </w:rPr>
      </w:pPr>
      <w:r w:rsidRPr="00382ED7">
        <w:rPr>
          <w:rFonts w:ascii="Arial" w:hAnsi="Arial" w:cs="Arial"/>
          <w:color w:val="000000"/>
        </w:rPr>
        <w:t>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382ED7" w:rsidRDefault="002E0167" w:rsidP="00382ED7">
      <w:pPr>
        <w:pStyle w:val="a3"/>
        <w:numPr>
          <w:ilvl w:val="1"/>
          <w:numId w:val="5"/>
        </w:numPr>
        <w:jc w:val="both"/>
        <w:rPr>
          <w:rFonts w:ascii="Arial" w:hAnsi="Arial" w:cs="Arial"/>
          <w:color w:val="000000"/>
        </w:rPr>
      </w:pPr>
      <w:r w:rsidRPr="002E0167">
        <w:rPr>
          <w:rFonts w:ascii="Arial" w:hAnsi="Arial" w:cs="Arial"/>
          <w:color w:val="000000"/>
        </w:rPr>
        <w:t>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w:t>
      </w:r>
      <w:r w:rsidRPr="002E0167">
        <w:rPr>
          <w:rFonts w:ascii="Arial" w:hAnsi="Arial" w:cs="Arial"/>
          <w:color w:val="000000"/>
        </w:rPr>
        <w:lastRenderedPageBreak/>
        <w:t>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подпункте 7.1 "статьи 11" и подпункте 4.1 "статьи 12"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382ED7" w:rsidRDefault="002E0167" w:rsidP="00382ED7">
      <w:pPr>
        <w:pStyle w:val="a3"/>
        <w:numPr>
          <w:ilvl w:val="1"/>
          <w:numId w:val="2"/>
        </w:numPr>
        <w:jc w:val="both"/>
        <w:rPr>
          <w:rFonts w:ascii="Arial" w:hAnsi="Arial" w:cs="Arial"/>
          <w:color w:val="000000"/>
        </w:rPr>
      </w:pPr>
      <w:r w:rsidRPr="002E0167">
        <w:rPr>
          <w:rFonts w:ascii="Arial" w:hAnsi="Arial" w:cs="Arial"/>
          <w:color w:val="000000"/>
        </w:rPr>
        <w:t>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382ED7" w:rsidRPr="00382ED7" w:rsidRDefault="00382ED7" w:rsidP="00382ED7">
      <w:pPr>
        <w:ind w:left="360"/>
        <w:jc w:val="both"/>
        <w:rPr>
          <w:rFonts w:ascii="Arial" w:hAnsi="Arial" w:cs="Arial"/>
          <w:color w:val="000000"/>
        </w:rPr>
      </w:pPr>
    </w:p>
    <w:p w:rsidR="00382ED7" w:rsidRDefault="002E0167" w:rsidP="00382ED7">
      <w:pPr>
        <w:pStyle w:val="a3"/>
        <w:numPr>
          <w:ilvl w:val="0"/>
          <w:numId w:val="2"/>
        </w:numPr>
        <w:jc w:val="both"/>
        <w:rPr>
          <w:rFonts w:ascii="Arial" w:hAnsi="Arial" w:cs="Arial"/>
          <w:color w:val="000000"/>
        </w:rPr>
      </w:pPr>
      <w:r w:rsidRPr="002E0167">
        <w:rPr>
          <w:rFonts w:ascii="Arial" w:hAnsi="Arial" w:cs="Arial"/>
          <w:color w:val="000000"/>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362676" w:rsidRPr="00362676" w:rsidRDefault="00362676" w:rsidP="00362676">
      <w:pPr>
        <w:ind w:left="360"/>
        <w:jc w:val="both"/>
        <w:rPr>
          <w:rFonts w:ascii="Arial" w:hAnsi="Arial" w:cs="Arial"/>
          <w:color w:val="000000"/>
        </w:rPr>
      </w:pPr>
    </w:p>
    <w:p w:rsidR="00362676" w:rsidRDefault="002E0167" w:rsidP="00362676">
      <w:pPr>
        <w:pStyle w:val="a3"/>
        <w:numPr>
          <w:ilvl w:val="0"/>
          <w:numId w:val="2"/>
        </w:numPr>
        <w:jc w:val="both"/>
        <w:rPr>
          <w:rFonts w:ascii="Arial" w:hAnsi="Arial" w:cs="Arial"/>
          <w:color w:val="000000"/>
        </w:rPr>
      </w:pPr>
      <w:r w:rsidRPr="002E0167">
        <w:rPr>
          <w:rFonts w:ascii="Arial" w:hAnsi="Arial" w:cs="Arial"/>
          <w:color w:val="000000"/>
        </w:rPr>
        <w:t>Основаниями для отказа в принятии проектной документации и (или) результатов инженерных изысканий, направленных на экспертизу, являются:</w:t>
      </w:r>
    </w:p>
    <w:p w:rsidR="00362676" w:rsidRPr="00362676" w:rsidRDefault="00362676" w:rsidP="00362676">
      <w:pPr>
        <w:pStyle w:val="a3"/>
        <w:rPr>
          <w:rFonts w:ascii="Arial" w:hAnsi="Arial" w:cs="Arial"/>
          <w:color w:val="000000"/>
        </w:rPr>
      </w:pPr>
    </w:p>
    <w:p w:rsidR="00362676" w:rsidRDefault="002E0167" w:rsidP="00362676">
      <w:pPr>
        <w:pStyle w:val="a3"/>
        <w:numPr>
          <w:ilvl w:val="1"/>
          <w:numId w:val="2"/>
        </w:numPr>
        <w:jc w:val="both"/>
        <w:rPr>
          <w:rFonts w:ascii="Arial" w:hAnsi="Arial" w:cs="Arial"/>
          <w:color w:val="000000"/>
        </w:rPr>
      </w:pPr>
      <w:r w:rsidRPr="002E0167">
        <w:rPr>
          <w:rFonts w:ascii="Arial" w:hAnsi="Arial" w:cs="Arial"/>
          <w:color w:val="000000"/>
        </w:rPr>
        <w:t>отсутствие в составе проектной документации разделов, предусмотренных частями 12 и 13 статьи 48 настоящего Кодекса;</w:t>
      </w:r>
    </w:p>
    <w:p w:rsidR="00362676" w:rsidRDefault="002E0167" w:rsidP="00362676">
      <w:pPr>
        <w:pStyle w:val="a3"/>
        <w:numPr>
          <w:ilvl w:val="1"/>
          <w:numId w:val="2"/>
        </w:numPr>
        <w:jc w:val="both"/>
        <w:rPr>
          <w:rFonts w:ascii="Arial" w:hAnsi="Arial" w:cs="Arial"/>
          <w:color w:val="000000"/>
        </w:rPr>
      </w:pPr>
      <w:r w:rsidRPr="002E0167">
        <w:rPr>
          <w:rFonts w:ascii="Arial" w:hAnsi="Arial" w:cs="Arial"/>
          <w:color w:val="000000"/>
        </w:rPr>
        <w:t>подготовка проектной документации лицом, которое не соответствует требованиям, указанным в частях 4 и 5 статьи 48 настоящего Кодекса;</w:t>
      </w:r>
    </w:p>
    <w:p w:rsidR="00362676" w:rsidRDefault="002E0167" w:rsidP="00362676">
      <w:pPr>
        <w:pStyle w:val="a3"/>
        <w:numPr>
          <w:ilvl w:val="1"/>
          <w:numId w:val="2"/>
        </w:numPr>
        <w:jc w:val="both"/>
        <w:rPr>
          <w:rFonts w:ascii="Arial" w:hAnsi="Arial" w:cs="Arial"/>
          <w:color w:val="000000"/>
        </w:rPr>
      </w:pPr>
      <w:r w:rsidRPr="002E0167">
        <w:rPr>
          <w:rFonts w:ascii="Arial" w:hAnsi="Arial" w:cs="Arial"/>
          <w:color w:val="000000"/>
        </w:rPr>
        <w:t>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362676" w:rsidRDefault="002E0167" w:rsidP="00362676">
      <w:pPr>
        <w:pStyle w:val="a3"/>
        <w:numPr>
          <w:ilvl w:val="1"/>
          <w:numId w:val="2"/>
        </w:numPr>
        <w:jc w:val="both"/>
        <w:rPr>
          <w:rFonts w:ascii="Arial" w:hAnsi="Arial" w:cs="Arial"/>
          <w:color w:val="000000"/>
        </w:rPr>
      </w:pPr>
      <w:r w:rsidRPr="002E0167">
        <w:rPr>
          <w:rFonts w:ascii="Arial" w:hAnsi="Arial" w:cs="Arial"/>
          <w:color w:val="000000"/>
        </w:rPr>
        <w:t>несоответствие результатов инженерных изысканий составу и форме, установленным в соответствии с частью 6 статьи 47 настоящего Кодекса;</w:t>
      </w:r>
    </w:p>
    <w:p w:rsidR="00362676" w:rsidRDefault="002E0167" w:rsidP="00362676">
      <w:pPr>
        <w:pStyle w:val="a3"/>
        <w:numPr>
          <w:ilvl w:val="1"/>
          <w:numId w:val="2"/>
        </w:numPr>
        <w:jc w:val="both"/>
        <w:rPr>
          <w:rFonts w:ascii="Arial" w:hAnsi="Arial" w:cs="Arial"/>
          <w:color w:val="000000"/>
        </w:rPr>
      </w:pPr>
      <w:r w:rsidRPr="002E0167">
        <w:rPr>
          <w:rFonts w:ascii="Arial" w:hAnsi="Arial" w:cs="Arial"/>
          <w:color w:val="000000"/>
        </w:rPr>
        <w:t>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362676" w:rsidRDefault="002E0167" w:rsidP="00362676">
      <w:pPr>
        <w:pStyle w:val="a3"/>
        <w:numPr>
          <w:ilvl w:val="1"/>
          <w:numId w:val="2"/>
        </w:numPr>
        <w:jc w:val="both"/>
        <w:rPr>
          <w:rFonts w:ascii="Arial" w:hAnsi="Arial" w:cs="Arial"/>
          <w:color w:val="000000"/>
        </w:rPr>
      </w:pPr>
      <w:r w:rsidRPr="002E0167">
        <w:rPr>
          <w:rFonts w:ascii="Arial" w:hAnsi="Arial" w:cs="Arial"/>
          <w:color w:val="000000"/>
        </w:rPr>
        <w:t>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362676" w:rsidRDefault="002E0167" w:rsidP="00362676">
      <w:pPr>
        <w:pStyle w:val="a3"/>
        <w:numPr>
          <w:ilvl w:val="1"/>
          <w:numId w:val="2"/>
        </w:numPr>
        <w:jc w:val="both"/>
        <w:rPr>
          <w:rFonts w:ascii="Arial" w:hAnsi="Arial" w:cs="Arial"/>
          <w:color w:val="000000"/>
        </w:rPr>
      </w:pPr>
      <w:r w:rsidRPr="002E0167">
        <w:rPr>
          <w:rFonts w:ascii="Arial" w:hAnsi="Arial" w:cs="Arial"/>
          <w:color w:val="000000"/>
        </w:rPr>
        <w:t>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362676" w:rsidRDefault="002E0167" w:rsidP="00362676">
      <w:pPr>
        <w:pStyle w:val="a3"/>
        <w:numPr>
          <w:ilvl w:val="1"/>
          <w:numId w:val="2"/>
        </w:numPr>
        <w:jc w:val="both"/>
        <w:rPr>
          <w:rFonts w:ascii="Arial" w:hAnsi="Arial" w:cs="Arial"/>
          <w:color w:val="000000"/>
        </w:rPr>
      </w:pPr>
      <w:r w:rsidRPr="00362676">
        <w:rPr>
          <w:rFonts w:ascii="Arial" w:hAnsi="Arial" w:cs="Arial"/>
          <w:color w:val="000000"/>
        </w:rPr>
        <w:t>утратил силу.</w:t>
      </w:r>
    </w:p>
    <w:p w:rsidR="00362676" w:rsidRPr="00362676" w:rsidRDefault="00362676" w:rsidP="00362676">
      <w:pPr>
        <w:ind w:left="360"/>
        <w:jc w:val="both"/>
        <w:rPr>
          <w:rFonts w:ascii="Arial" w:hAnsi="Arial" w:cs="Arial"/>
          <w:color w:val="000000"/>
        </w:rPr>
      </w:pPr>
    </w:p>
    <w:p w:rsidR="00362676" w:rsidRDefault="002E0167" w:rsidP="00362676">
      <w:pPr>
        <w:pStyle w:val="a3"/>
        <w:numPr>
          <w:ilvl w:val="0"/>
          <w:numId w:val="2"/>
        </w:numPr>
        <w:jc w:val="both"/>
        <w:rPr>
          <w:rFonts w:ascii="Arial" w:hAnsi="Arial" w:cs="Arial"/>
          <w:color w:val="000000"/>
        </w:rPr>
      </w:pPr>
      <w:r w:rsidRPr="002E0167">
        <w:rPr>
          <w:rFonts w:ascii="Arial" w:hAnsi="Arial" w:cs="Arial"/>
          <w:color w:val="000000"/>
        </w:rPr>
        <w:t xml:space="preserve">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w:t>
      </w:r>
      <w:r w:rsidRPr="002E0167">
        <w:rPr>
          <w:rFonts w:ascii="Arial" w:hAnsi="Arial" w:cs="Arial"/>
          <w:color w:val="000000"/>
        </w:rPr>
        <w:lastRenderedPageBreak/>
        <w:t>результатам инженерных изысканий, требованиям к содержанию разделов проектной документации, предусмотренным в соответствии с частью 13 статьи 48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362676" w:rsidRPr="00362676" w:rsidRDefault="00362676" w:rsidP="00362676">
      <w:pPr>
        <w:ind w:left="360"/>
        <w:jc w:val="both"/>
        <w:rPr>
          <w:rFonts w:ascii="Arial" w:hAnsi="Arial" w:cs="Arial"/>
          <w:color w:val="000000"/>
        </w:rPr>
      </w:pPr>
    </w:p>
    <w:p w:rsidR="00362676" w:rsidRDefault="002E0167" w:rsidP="00362676">
      <w:pPr>
        <w:pStyle w:val="a3"/>
        <w:numPr>
          <w:ilvl w:val="0"/>
          <w:numId w:val="2"/>
        </w:numPr>
        <w:jc w:val="both"/>
        <w:rPr>
          <w:rFonts w:ascii="Arial" w:hAnsi="Arial" w:cs="Arial"/>
          <w:color w:val="000000"/>
        </w:rPr>
      </w:pPr>
      <w:r w:rsidRPr="002E0167">
        <w:rPr>
          <w:rFonts w:ascii="Arial" w:hAnsi="Arial" w:cs="Arial"/>
          <w:color w:val="000000"/>
        </w:rPr>
        <w:t>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362676" w:rsidRPr="00362676" w:rsidRDefault="00362676" w:rsidP="00362676">
      <w:pPr>
        <w:pStyle w:val="a3"/>
        <w:rPr>
          <w:rFonts w:ascii="Arial" w:hAnsi="Arial" w:cs="Arial"/>
          <w:color w:val="000000"/>
        </w:rPr>
      </w:pPr>
    </w:p>
    <w:p w:rsidR="00362676" w:rsidRDefault="002E0167" w:rsidP="00362676">
      <w:pPr>
        <w:pStyle w:val="a3"/>
        <w:numPr>
          <w:ilvl w:val="0"/>
          <w:numId w:val="2"/>
        </w:numPr>
        <w:jc w:val="both"/>
        <w:rPr>
          <w:rFonts w:ascii="Arial" w:hAnsi="Arial" w:cs="Arial"/>
          <w:color w:val="000000"/>
        </w:rPr>
      </w:pPr>
      <w:r w:rsidRPr="002E0167">
        <w:rPr>
          <w:rFonts w:ascii="Arial" w:hAnsi="Arial" w:cs="Arial"/>
          <w:color w:val="000000"/>
        </w:rPr>
        <w:t>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362676" w:rsidRPr="00362676" w:rsidRDefault="00362676" w:rsidP="00362676">
      <w:pPr>
        <w:pStyle w:val="a3"/>
        <w:rPr>
          <w:rFonts w:ascii="Arial" w:hAnsi="Arial" w:cs="Arial"/>
          <w:color w:val="000000"/>
        </w:rPr>
      </w:pPr>
    </w:p>
    <w:p w:rsidR="00362676" w:rsidRDefault="002E0167" w:rsidP="00362676">
      <w:pPr>
        <w:pStyle w:val="a3"/>
        <w:numPr>
          <w:ilvl w:val="0"/>
          <w:numId w:val="2"/>
        </w:numPr>
        <w:jc w:val="both"/>
        <w:rPr>
          <w:rFonts w:ascii="Arial" w:hAnsi="Arial" w:cs="Arial"/>
          <w:color w:val="000000"/>
        </w:rPr>
      </w:pPr>
      <w:r w:rsidRPr="002E0167">
        <w:rPr>
          <w:rFonts w:ascii="Arial" w:hAnsi="Arial" w:cs="Arial"/>
          <w:color w:val="000000"/>
        </w:rPr>
        <w:t>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362676" w:rsidRPr="00362676" w:rsidRDefault="00362676" w:rsidP="00362676">
      <w:pPr>
        <w:pStyle w:val="a3"/>
        <w:rPr>
          <w:rFonts w:ascii="Arial" w:hAnsi="Arial" w:cs="Arial"/>
          <w:color w:val="000000"/>
        </w:rPr>
      </w:pPr>
    </w:p>
    <w:p w:rsidR="002E0167" w:rsidRPr="002E0167" w:rsidRDefault="002E0167" w:rsidP="00362676">
      <w:pPr>
        <w:pStyle w:val="a3"/>
        <w:numPr>
          <w:ilvl w:val="0"/>
          <w:numId w:val="2"/>
        </w:numPr>
        <w:jc w:val="both"/>
        <w:rPr>
          <w:rFonts w:ascii="Arial" w:hAnsi="Arial" w:cs="Arial"/>
          <w:color w:val="000000"/>
        </w:rPr>
      </w:pPr>
      <w:bookmarkStart w:id="0" w:name="_GoBack"/>
      <w:bookmarkEnd w:id="0"/>
      <w:r w:rsidRPr="002E0167">
        <w:rPr>
          <w:rFonts w:ascii="Arial" w:hAnsi="Arial" w:cs="Arial"/>
          <w:color w:val="000000"/>
        </w:rPr>
        <w:t>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A21973" w:rsidRDefault="00A21973" w:rsidP="002E0167"/>
    <w:sectPr w:rsidR="00A21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476"/>
    <w:multiLevelType w:val="multilevel"/>
    <w:tmpl w:val="DB3AC6F4"/>
    <w:lvl w:ilvl="0">
      <w:start w:val="1"/>
      <w:numFmt w:val="decimal"/>
      <w:lvlText w:val="%1."/>
      <w:lvlJc w:val="left"/>
      <w:pPr>
        <w:ind w:left="735" w:hanging="375"/>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97429E0"/>
    <w:multiLevelType w:val="hybridMultilevel"/>
    <w:tmpl w:val="4BBCD9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01D9D"/>
    <w:multiLevelType w:val="multilevel"/>
    <w:tmpl w:val="F5742936"/>
    <w:lvl w:ilvl="0">
      <w:start w:val="1"/>
      <w:numFmt w:val="decimal"/>
      <w:lvlText w:val="%1."/>
      <w:lvlJc w:val="left"/>
      <w:pPr>
        <w:ind w:left="735" w:hanging="375"/>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B9E0F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F5C4AB9"/>
    <w:multiLevelType w:val="hybridMultilevel"/>
    <w:tmpl w:val="08561304"/>
    <w:lvl w:ilvl="0" w:tplc="93F2265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86"/>
    <w:rsid w:val="002707C4"/>
    <w:rsid w:val="002E0167"/>
    <w:rsid w:val="00362676"/>
    <w:rsid w:val="00382ED7"/>
    <w:rsid w:val="005B2B52"/>
    <w:rsid w:val="00862289"/>
    <w:rsid w:val="00A21973"/>
    <w:rsid w:val="00C6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90398-23E3-4AE8-8627-245DA684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E01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A86"/>
    <w:pPr>
      <w:ind w:left="720"/>
      <w:contextualSpacing/>
    </w:pPr>
  </w:style>
  <w:style w:type="character" w:styleId="a4">
    <w:name w:val="annotation reference"/>
    <w:basedOn w:val="a0"/>
    <w:uiPriority w:val="99"/>
    <w:semiHidden/>
    <w:unhideWhenUsed/>
    <w:rsid w:val="00862289"/>
    <w:rPr>
      <w:sz w:val="16"/>
      <w:szCs w:val="16"/>
    </w:rPr>
  </w:style>
  <w:style w:type="paragraph" w:styleId="a5">
    <w:name w:val="annotation text"/>
    <w:basedOn w:val="a"/>
    <w:link w:val="a6"/>
    <w:uiPriority w:val="99"/>
    <w:semiHidden/>
    <w:unhideWhenUsed/>
    <w:rsid w:val="00862289"/>
    <w:pPr>
      <w:spacing w:line="240" w:lineRule="auto"/>
    </w:pPr>
    <w:rPr>
      <w:sz w:val="20"/>
      <w:szCs w:val="20"/>
    </w:rPr>
  </w:style>
  <w:style w:type="character" w:customStyle="1" w:styleId="a6">
    <w:name w:val="Текст примечания Знак"/>
    <w:basedOn w:val="a0"/>
    <w:link w:val="a5"/>
    <w:uiPriority w:val="99"/>
    <w:semiHidden/>
    <w:rsid w:val="00862289"/>
    <w:rPr>
      <w:sz w:val="20"/>
      <w:szCs w:val="20"/>
    </w:rPr>
  </w:style>
  <w:style w:type="paragraph" w:styleId="a7">
    <w:name w:val="annotation subject"/>
    <w:basedOn w:val="a5"/>
    <w:next w:val="a5"/>
    <w:link w:val="a8"/>
    <w:uiPriority w:val="99"/>
    <w:semiHidden/>
    <w:unhideWhenUsed/>
    <w:rsid w:val="00862289"/>
    <w:rPr>
      <w:b/>
      <w:bCs/>
    </w:rPr>
  </w:style>
  <w:style w:type="character" w:customStyle="1" w:styleId="a8">
    <w:name w:val="Тема примечания Знак"/>
    <w:basedOn w:val="a6"/>
    <w:link w:val="a7"/>
    <w:uiPriority w:val="99"/>
    <w:semiHidden/>
    <w:rsid w:val="00862289"/>
    <w:rPr>
      <w:b/>
      <w:bCs/>
      <w:sz w:val="20"/>
      <w:szCs w:val="20"/>
    </w:rPr>
  </w:style>
  <w:style w:type="paragraph" w:styleId="a9">
    <w:name w:val="Balloon Text"/>
    <w:basedOn w:val="a"/>
    <w:link w:val="aa"/>
    <w:uiPriority w:val="99"/>
    <w:semiHidden/>
    <w:unhideWhenUsed/>
    <w:rsid w:val="008622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62289"/>
    <w:rPr>
      <w:rFonts w:ascii="Segoe UI" w:hAnsi="Segoe UI" w:cs="Segoe UI"/>
      <w:sz w:val="18"/>
      <w:szCs w:val="18"/>
    </w:rPr>
  </w:style>
  <w:style w:type="character" w:customStyle="1" w:styleId="20">
    <w:name w:val="Заголовок 2 Знак"/>
    <w:basedOn w:val="a0"/>
    <w:link w:val="2"/>
    <w:uiPriority w:val="9"/>
    <w:rsid w:val="002E0167"/>
    <w:rPr>
      <w:rFonts w:ascii="Times New Roman" w:eastAsia="Times New Roman" w:hAnsi="Times New Roman" w:cs="Times New Roman"/>
      <w:b/>
      <w:bCs/>
      <w:sz w:val="36"/>
      <w:szCs w:val="36"/>
      <w:lang w:eastAsia="ru-RU"/>
    </w:rPr>
  </w:style>
  <w:style w:type="character" w:styleId="ab">
    <w:name w:val="Hyperlink"/>
    <w:basedOn w:val="a0"/>
    <w:uiPriority w:val="99"/>
    <w:semiHidden/>
    <w:unhideWhenUsed/>
    <w:rsid w:val="002E0167"/>
    <w:rPr>
      <w:color w:val="0000FF"/>
      <w:u w:val="single"/>
    </w:rPr>
  </w:style>
  <w:style w:type="paragraph" w:styleId="ac">
    <w:name w:val="Normal (Web)"/>
    <w:basedOn w:val="a"/>
    <w:uiPriority w:val="99"/>
    <w:semiHidden/>
    <w:unhideWhenUsed/>
    <w:rsid w:val="002E01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1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DBDE-9633-493B-982D-DD5F73E6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3858</Words>
  <Characters>21993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5</cp:revision>
  <cp:lastPrinted>2018-04-23T09:37:00Z</cp:lastPrinted>
  <dcterms:created xsi:type="dcterms:W3CDTF">2018-04-23T11:19:00Z</dcterms:created>
  <dcterms:modified xsi:type="dcterms:W3CDTF">2018-04-23T11:35:00Z</dcterms:modified>
</cp:coreProperties>
</file>