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9F" w:rsidRPr="006F7C01" w:rsidRDefault="00CB499F" w:rsidP="006F7C01">
      <w:pPr>
        <w:pStyle w:val="ConsPlusNormal"/>
        <w:spacing w:before="460"/>
      </w:pPr>
      <w:r w:rsidRPr="006F7C01">
        <w:rPr>
          <w:b/>
          <w:sz w:val="36"/>
        </w:rPr>
        <w:t>Как провести снос (ликвидацию) объекта капитального строительства</w:t>
      </w:r>
    </w:p>
    <w:p w:rsidR="006F7C01" w:rsidRPr="006F7C01" w:rsidRDefault="006F7C01" w:rsidP="006F7C01">
      <w:pPr>
        <w:pStyle w:val="ConsPlusNormal"/>
        <w:spacing w:before="460"/>
      </w:pPr>
    </w:p>
    <w:p w:rsidR="00CB499F" w:rsidRPr="006F7C01" w:rsidRDefault="00CB499F">
      <w:pPr>
        <w:pStyle w:val="ConsPlusNormal"/>
      </w:pPr>
      <w:r w:rsidRPr="006F7C01">
        <w:rPr>
          <w:b/>
          <w:sz w:val="30"/>
        </w:rPr>
        <w:t>Оглавление:</w:t>
      </w:r>
    </w:p>
    <w:p w:rsidR="00CB499F" w:rsidRPr="006F7C01" w:rsidRDefault="00CB499F">
      <w:pPr>
        <w:pStyle w:val="ConsPlusNormal"/>
        <w:spacing w:before="320"/>
        <w:ind w:left="180"/>
      </w:pPr>
      <w:r w:rsidRPr="006F7C01">
        <w:t>1. По каким основаниям может сноситься ОКС</w:t>
      </w:r>
    </w:p>
    <w:p w:rsidR="00CB499F" w:rsidRPr="006F7C01" w:rsidRDefault="00CB499F">
      <w:pPr>
        <w:pStyle w:val="ConsPlusNormal"/>
        <w:ind w:left="180"/>
      </w:pPr>
      <w:r w:rsidRPr="006F7C01">
        <w:t>2. Как подготовить проект организации работ по сносу ОКС</w:t>
      </w:r>
      <w:bookmarkStart w:id="0" w:name="_GoBack"/>
      <w:bookmarkEnd w:id="0"/>
    </w:p>
    <w:p w:rsidR="00CB499F" w:rsidRPr="006F7C01" w:rsidRDefault="00CB499F">
      <w:pPr>
        <w:pStyle w:val="ConsPlusNormal"/>
        <w:ind w:left="180"/>
      </w:pPr>
      <w:r w:rsidRPr="006F7C01">
        <w:t>3. Как отключить ОКС от инженерно-технического обеспечения</w:t>
      </w:r>
    </w:p>
    <w:p w:rsidR="00CB499F" w:rsidRPr="006F7C01" w:rsidRDefault="00CB499F">
      <w:pPr>
        <w:pStyle w:val="ConsPlusNormal"/>
        <w:ind w:left="180"/>
      </w:pPr>
      <w:r w:rsidRPr="006F7C01">
        <w:t>4. Как подать уведомление о планируемом сносе ОКС</w:t>
      </w:r>
    </w:p>
    <w:p w:rsidR="00CB499F" w:rsidRPr="006F7C01" w:rsidRDefault="00CB499F">
      <w:pPr>
        <w:pStyle w:val="ConsPlusNormal"/>
        <w:ind w:left="180"/>
      </w:pPr>
      <w:r w:rsidRPr="006F7C01">
        <w:t>5. Как проводятся работы по сносу ОКС</w:t>
      </w:r>
    </w:p>
    <w:p w:rsidR="00CB499F" w:rsidRPr="006F7C01" w:rsidRDefault="00CB499F">
      <w:pPr>
        <w:pStyle w:val="ConsPlusNormal"/>
        <w:ind w:left="180"/>
      </w:pPr>
      <w:r w:rsidRPr="006F7C01">
        <w:t>6. Как подать уведомление о завершении сноса ОКС</w:t>
      </w:r>
    </w:p>
    <w:p w:rsidR="00CB499F" w:rsidRPr="006F7C01" w:rsidRDefault="00CB499F" w:rsidP="006F7C01">
      <w:pPr>
        <w:pStyle w:val="ConsPlusNormal"/>
        <w:ind w:left="180"/>
      </w:pPr>
      <w:r w:rsidRPr="006F7C01">
        <w:t>7. Как по завершении сноса снять ОКС с кадастрового учета и зарегистрировать прекращение прав на него</w:t>
      </w:r>
    </w:p>
    <w:p w:rsidR="006F7C01" w:rsidRPr="006F7C01" w:rsidRDefault="006F7C01" w:rsidP="006F7C01">
      <w:pPr>
        <w:pStyle w:val="ConsPlusNormal"/>
        <w:ind w:left="180"/>
      </w:pPr>
    </w:p>
    <w:p w:rsidR="00CB499F" w:rsidRPr="006F7C01" w:rsidRDefault="00CB499F">
      <w:pPr>
        <w:pStyle w:val="ConsPlusNormal"/>
        <w:outlineLvl w:val="0"/>
      </w:pPr>
      <w:bookmarkStart w:id="1" w:name="P17"/>
      <w:bookmarkEnd w:id="1"/>
      <w:r w:rsidRPr="006F7C01">
        <w:rPr>
          <w:b/>
          <w:sz w:val="30"/>
        </w:rPr>
        <w:t>1. По каким основаниям может сноситься ОКС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Снос ОКС - это его ликвидация путем разрушения, разборки и (или) демонтажа, в том числе и его частей. Исключение составляют разрушения по причине природных явлений или противоправных действий третьих лиц (п. 14.4 ст. 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По общему правилу решение о сносе ОКС принимает его собственник или застройщик (ч. 1 ст. 55.30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Далее в материале рассматривается порядок сноса ОКС по общим правилам, общим основаниям. Однако для сноса ряда объектов установлены особенности. К таким объектам относятся следующие:</w:t>
      </w:r>
    </w:p>
    <w:p w:rsidR="00CB499F" w:rsidRPr="006F7C01" w:rsidRDefault="00CB499F">
      <w:pPr>
        <w:pStyle w:val="ConsPlusNormal"/>
        <w:numPr>
          <w:ilvl w:val="0"/>
          <w:numId w:val="1"/>
        </w:numPr>
        <w:spacing w:before="200"/>
        <w:jc w:val="both"/>
      </w:pPr>
      <w:r w:rsidRPr="006F7C01">
        <w:rPr>
          <w:b/>
        </w:rPr>
        <w:t>самовольные постройки.</w:t>
      </w:r>
      <w:r w:rsidRPr="006F7C01">
        <w:t xml:space="preserve"> Они сносятся в особом порядке, предусмотренном ст. 55.32 </w:t>
      </w:r>
      <w:proofErr w:type="spellStart"/>
      <w:r w:rsidRPr="006F7C01">
        <w:t>ГрК</w:t>
      </w:r>
      <w:proofErr w:type="spellEnd"/>
      <w:r w:rsidRPr="006F7C01">
        <w:t xml:space="preserve"> РФ. Решение о сносе в этом случае принимает суд или орган местного самоуправления;</w:t>
      </w:r>
    </w:p>
    <w:p w:rsidR="00CB499F" w:rsidRPr="006F7C01" w:rsidRDefault="00CB499F">
      <w:pPr>
        <w:pStyle w:val="ConsPlusNormal"/>
        <w:numPr>
          <w:ilvl w:val="0"/>
          <w:numId w:val="1"/>
        </w:numPr>
        <w:spacing w:before="200"/>
        <w:jc w:val="both"/>
      </w:pPr>
      <w:r w:rsidRPr="006F7C01">
        <w:rPr>
          <w:b/>
        </w:rPr>
        <w:t>ОКС, расположенные в границах</w:t>
      </w:r>
      <w:r w:rsidRPr="006F7C01">
        <w:t xml:space="preserve"> зон с особыми условиями использования территории (ЗОУИТ). Особенности сноса таких объектов предусмотрены в ст. 55.33 </w:t>
      </w:r>
      <w:proofErr w:type="spellStart"/>
      <w:r w:rsidRPr="006F7C01">
        <w:t>ГрК</w:t>
      </w:r>
      <w:proofErr w:type="spellEnd"/>
      <w:r w:rsidRPr="006F7C01">
        <w:t xml:space="preserve"> РФ. Так, их снос может потребоваться, если режим этой зоны не допускает размещение на ней такого объекта (ч. 1 ст. 55.33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ind w:left="540"/>
        <w:jc w:val="both"/>
      </w:pPr>
      <w:r w:rsidRPr="006F7C01">
        <w:t xml:space="preserve">В этом случае объект может быть снесен как по самостоятельному решению собственника (собственников помещений в нем), так и по соглашению о возмещении убытков (ч. 2 ст. 55.33 </w:t>
      </w:r>
      <w:proofErr w:type="spellStart"/>
      <w:r w:rsidRPr="006F7C01">
        <w:t>ГрК</w:t>
      </w:r>
      <w:proofErr w:type="spellEnd"/>
      <w:r w:rsidRPr="006F7C01">
        <w:t xml:space="preserve"> РФ);</w:t>
      </w:r>
    </w:p>
    <w:p w:rsidR="00CB499F" w:rsidRPr="006F7C01" w:rsidRDefault="00CB499F">
      <w:pPr>
        <w:pStyle w:val="ConsPlusNormal"/>
        <w:numPr>
          <w:ilvl w:val="0"/>
          <w:numId w:val="1"/>
        </w:numPr>
        <w:spacing w:before="200"/>
        <w:jc w:val="both"/>
      </w:pPr>
      <w:r w:rsidRPr="006F7C01">
        <w:rPr>
          <w:b/>
        </w:rPr>
        <w:t>объекты, сносимые в целях строительства</w:t>
      </w:r>
      <w:r w:rsidRPr="006F7C01">
        <w:t xml:space="preserve"> (реконструкции) нового ОКС. Такой снос проводится в соответствии с положениями гл. 6 </w:t>
      </w:r>
      <w:proofErr w:type="spellStart"/>
      <w:r w:rsidRPr="006F7C01">
        <w:t>ГрК</w:t>
      </w:r>
      <w:proofErr w:type="spellEnd"/>
      <w:r w:rsidRPr="006F7C01">
        <w:t xml:space="preserve"> РФ, которой регулируется порядок </w:t>
      </w:r>
      <w:r w:rsidRPr="006F7C01">
        <w:lastRenderedPageBreak/>
        <w:t xml:space="preserve">строительства ОКС (ч. 8 ст. 55.30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ind w:left="540"/>
        <w:jc w:val="both"/>
      </w:pPr>
      <w:r w:rsidRPr="006F7C01">
        <w:t>В этом случае нужно подготовить проектную документацию на строительство, которая предусматривает в том числе снос объекта, и получить разрешение на строительство.</w:t>
      </w:r>
    </w:p>
    <w:p w:rsidR="00CB499F" w:rsidRPr="006F7C01" w:rsidRDefault="00CB499F">
      <w:pPr>
        <w:pStyle w:val="ConsPlusNormal"/>
        <w:spacing w:before="200"/>
        <w:ind w:left="540"/>
        <w:jc w:val="both"/>
      </w:pPr>
      <w:r w:rsidRPr="006F7C01">
        <w:t>Обратите внимание, что запрещен снос объектов культурного наследия, как включенных в соответствующий реестр, так и выявленных (п. 10 ст. 16.1, п. 13 ст. 18 Закона об объектах культурного наследия).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0"/>
      </w:pPr>
      <w:bookmarkStart w:id="2" w:name="P29"/>
      <w:bookmarkEnd w:id="2"/>
      <w:r w:rsidRPr="006F7C01">
        <w:rPr>
          <w:b/>
          <w:sz w:val="30"/>
        </w:rPr>
        <w:t>2. Как подготовить проект организации работ по сносу ОКС</w:t>
      </w:r>
    </w:p>
    <w:p w:rsidR="00CB499F" w:rsidRPr="006F7C01" w:rsidRDefault="00CB499F">
      <w:pPr>
        <w:pStyle w:val="ConsPlusNormal"/>
        <w:spacing w:before="200"/>
        <w:jc w:val="both"/>
      </w:pPr>
      <w:proofErr w:type="gramStart"/>
      <w:r w:rsidRPr="006F7C01">
        <w:t>До того как</w:t>
      </w:r>
      <w:proofErr w:type="gramEnd"/>
      <w:r w:rsidRPr="006F7C01">
        <w:t xml:space="preserve"> снести ОКС, застройщик (технический заказчик) должен обеспечить подготовку проекта организации работ по сносу ОКС в виде отдельного документа (ч. 2 ст. 55.30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Подготовить этот проект может только специалист по организации архитектурно-строительного проектирования, сведения о котором внесены в национальный реестр таких специалистов (ч. 2 ст. 55.30 </w:t>
      </w:r>
      <w:proofErr w:type="spellStart"/>
      <w:r w:rsidRPr="006F7C01">
        <w:t>ГрК</w:t>
      </w:r>
      <w:proofErr w:type="spellEnd"/>
      <w:r w:rsidRPr="006F7C01">
        <w:t xml:space="preserve"> РФ). Следовательно, вам нужно обратиться к такому специалисту и заключить с ним договор на выполнение данных работ.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Проект разрабатывается на основании результатов и материалов обследования ОКС, которые прилагаются как к самому проекту, так и к уведомлению о планируемом сносе ОКС (ч. 4 ст. 55.30, п. 1 ч. 10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Требования к составу и содержанию проекта утверждены Постановлением Правительства РФ от 26.04.2019 N 509.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Обратите внимание, что в случае, если объект будет сноситься за счет бюджетных средств, застройщик (технический заказчик) должен составить смету на его снос. Она будет приложена к проекту (ч. 6 ст. 55.30 </w:t>
      </w:r>
      <w:proofErr w:type="spellStart"/>
      <w:r w:rsidRPr="006F7C01">
        <w:t>ГрК</w:t>
      </w:r>
      <w:proofErr w:type="spellEnd"/>
      <w:r w:rsidRPr="006F7C01">
        <w:t xml:space="preserve"> РФ, п. 7 названных Требований).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1"/>
      </w:pPr>
      <w:bookmarkStart w:id="3" w:name="P36"/>
      <w:bookmarkEnd w:id="3"/>
      <w:r w:rsidRPr="006F7C01">
        <w:rPr>
          <w:b/>
          <w:sz w:val="24"/>
        </w:rPr>
        <w:t>2.1. В каких случаях не требуется подготовка проекта организации работ по сносу ОКС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Такой проект не нужно разрабатывать, если сносятся (ч. 3 ст. 55.30 </w:t>
      </w:r>
      <w:proofErr w:type="spellStart"/>
      <w:r w:rsidRPr="006F7C01">
        <w:t>ГрК</w:t>
      </w:r>
      <w:proofErr w:type="spellEnd"/>
      <w:r w:rsidRPr="006F7C01">
        <w:t xml:space="preserve"> РФ):</w:t>
      </w:r>
    </w:p>
    <w:p w:rsidR="00CB499F" w:rsidRPr="006F7C01" w:rsidRDefault="00CB499F">
      <w:pPr>
        <w:pStyle w:val="ConsPlusNormal"/>
        <w:numPr>
          <w:ilvl w:val="0"/>
          <w:numId w:val="2"/>
        </w:numPr>
        <w:spacing w:before="200"/>
        <w:jc w:val="both"/>
      </w:pPr>
      <w:r w:rsidRPr="006F7C01">
        <w:t>строения и сооружения вспомогательного использования;</w:t>
      </w:r>
    </w:p>
    <w:p w:rsidR="00CB499F" w:rsidRPr="006F7C01" w:rsidRDefault="00CB499F">
      <w:pPr>
        <w:pStyle w:val="ConsPlusNormal"/>
        <w:numPr>
          <w:ilvl w:val="0"/>
          <w:numId w:val="2"/>
        </w:numPr>
        <w:spacing w:before="200"/>
        <w:jc w:val="both"/>
      </w:pPr>
      <w:r w:rsidRPr="006F7C01">
        <w:t>объект, который не является ОКС;</w:t>
      </w:r>
    </w:p>
    <w:p w:rsidR="00CB499F" w:rsidRPr="006F7C01" w:rsidRDefault="00CB499F">
      <w:pPr>
        <w:pStyle w:val="ConsPlusNormal"/>
        <w:numPr>
          <w:ilvl w:val="0"/>
          <w:numId w:val="2"/>
        </w:numPr>
        <w:spacing w:before="200"/>
        <w:jc w:val="both"/>
      </w:pPr>
      <w:r w:rsidRPr="006F7C01">
        <w:t>жилой (садовый) дом, хозяйственные постройки, находящиеся на садовом земельном участке, либо гараж на земельном участке, который предоставлен физлицу для целей, не связанных с предпринимательской деятельностью;</w:t>
      </w:r>
    </w:p>
    <w:p w:rsidR="00CB499F" w:rsidRPr="006F7C01" w:rsidRDefault="00CB499F">
      <w:pPr>
        <w:pStyle w:val="ConsPlusNormal"/>
        <w:numPr>
          <w:ilvl w:val="0"/>
          <w:numId w:val="2"/>
        </w:numPr>
        <w:spacing w:before="200"/>
        <w:jc w:val="both"/>
      </w:pPr>
      <w:r w:rsidRPr="006F7C01">
        <w:t>объект индивидуального жилищного строительства.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При сносе перечисленных объектов вы можете обеспечить разработку проекта по собственной инициативе (ч. 3 ст. 55.30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0"/>
      </w:pPr>
      <w:bookmarkStart w:id="4" w:name="P44"/>
      <w:bookmarkEnd w:id="4"/>
      <w:r w:rsidRPr="006F7C01">
        <w:rPr>
          <w:b/>
          <w:sz w:val="30"/>
        </w:rPr>
        <w:t>3. Как отключить ОКС от инженерно-технического обеспечения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Снос ОКС возможен только после его отключения от сетей инженерно-технического обеспечения. Для этого сначала нужно получить условия отключения (ч. 1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Правила отключения объекта от сетей утверждены Постановлением Правительства РФ от 03.07.2019 N 850. Вам нужно обратиться в организацию, которая осуществляет эксплуатацию сети, с заявлением, в котором нужно указать предусмотренные сведения. К нему необходимо приложить ряд документов.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Условия отключения вам должны выдать в течение 10 рабочих дней с момента получения заявления без взимания платы (ч. 2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lastRenderedPageBreak/>
        <w:t xml:space="preserve">Отключение ОКС от сетей проводит сама эксплуатационная организация в течение 30 рабочих дней со дня выдачи условий, но не ранее планируемой даты отключения, которую вы указали в заявлении. При этом за три рабочих дня до начала выполнения работ по отключению вас проинформируют в письменном виде. В подтверждение отключения вам выдадут акт (ч. 2 ст. 55.31 </w:t>
      </w:r>
      <w:proofErr w:type="spellStart"/>
      <w:r w:rsidRPr="006F7C01">
        <w:t>ГрК</w:t>
      </w:r>
      <w:proofErr w:type="spellEnd"/>
      <w:r w:rsidRPr="006F7C01">
        <w:t xml:space="preserve"> РФ, п. п. 9, 12 указанных Правил).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Обратите внимание, что помимо отключения объекта от сетей его также следует вывести из эксплуатации, если это предусмотрено федеральными законами (ч. 1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0"/>
      </w:pPr>
      <w:bookmarkStart w:id="5" w:name="P51"/>
      <w:bookmarkEnd w:id="5"/>
      <w:r w:rsidRPr="006F7C01">
        <w:rPr>
          <w:b/>
          <w:sz w:val="30"/>
        </w:rPr>
        <w:t>4. Как подать уведомление о планируемом сносе ОКС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Такое уведомление составляется по форме, приведенной в Приложении N 1 к Приказу Минстроя России от 24.01.2019 N 34/пр. Для его заполнения рекомендуем воспользоваться образцом.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К уведомлению нужно приложить следующие документы (ч. 10 ст. 55.31 </w:t>
      </w:r>
      <w:proofErr w:type="spellStart"/>
      <w:r w:rsidRPr="006F7C01">
        <w:t>ГрК</w:t>
      </w:r>
      <w:proofErr w:type="spellEnd"/>
      <w:r w:rsidRPr="006F7C01">
        <w:t xml:space="preserve"> РФ):</w:t>
      </w:r>
    </w:p>
    <w:p w:rsidR="00CB499F" w:rsidRPr="006F7C01" w:rsidRDefault="00CB499F">
      <w:pPr>
        <w:pStyle w:val="ConsPlusNormal"/>
        <w:numPr>
          <w:ilvl w:val="0"/>
          <w:numId w:val="3"/>
        </w:numPr>
        <w:spacing w:before="200"/>
        <w:jc w:val="both"/>
      </w:pPr>
      <w:r w:rsidRPr="006F7C01">
        <w:t>результаты и материалы обследования объекта;</w:t>
      </w:r>
    </w:p>
    <w:p w:rsidR="00CB499F" w:rsidRPr="006F7C01" w:rsidRDefault="00CB499F">
      <w:pPr>
        <w:pStyle w:val="ConsPlusNormal"/>
        <w:numPr>
          <w:ilvl w:val="0"/>
          <w:numId w:val="3"/>
        </w:numPr>
        <w:spacing w:before="200"/>
        <w:jc w:val="both"/>
      </w:pPr>
      <w:r w:rsidRPr="006F7C01">
        <w:t>проект организации работ по сносу объекта.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Если уведомление вы подадите без указанных документов, то у вас их запросят. Эти документы не потребуются при сносе объектов, по которым указанный проект не составляется (ч. 10, 11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Уведомление и прилагаемые документы нужно подать в орган местного самоуправления по месту нахождения объекта. Уточните, куда именно его необходимо представить, в какое подразделение органа. Как правило, такие уведомления подаются в управление или департамент, занимающиеся вопросами архитектуры или градостроительства. В г. Москве, например, уведомления подаются в </w:t>
      </w:r>
      <w:proofErr w:type="spellStart"/>
      <w:r w:rsidRPr="006F7C01">
        <w:t>Мосгосстройнадзор</w:t>
      </w:r>
      <w:proofErr w:type="spellEnd"/>
      <w:r w:rsidRPr="006F7C01">
        <w:t xml:space="preserve"> (п. 4.6 Положения, утвержденного Постановлением Правительства Москвы от 16.06.2011 N 272-ПП).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Представить уведомление вы можете, например, лично, по почте, через МФЦ, а также через Единый портал </w:t>
      </w:r>
      <w:proofErr w:type="spellStart"/>
      <w:r w:rsidRPr="006F7C01">
        <w:t>госуслуг</w:t>
      </w:r>
      <w:proofErr w:type="spellEnd"/>
      <w:r w:rsidRPr="006F7C01">
        <w:t xml:space="preserve"> или ГИС обеспечения градостроительной деятельности. Сделать это необходимо не позднее чем за семь рабочих дней до начала выполнения работ по сносу (ч. 9, 9.1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В течение семи рабочих дней после поступления уведомления орган местного самоуправления (ч. 11 ст. 55.31 </w:t>
      </w:r>
      <w:proofErr w:type="spellStart"/>
      <w:r w:rsidRPr="006F7C01">
        <w:t>ГрК</w:t>
      </w:r>
      <w:proofErr w:type="spellEnd"/>
      <w:r w:rsidRPr="006F7C01">
        <w:t xml:space="preserve"> РФ):</w:t>
      </w:r>
    </w:p>
    <w:p w:rsidR="00CB499F" w:rsidRPr="006F7C01" w:rsidRDefault="00CB499F">
      <w:pPr>
        <w:pStyle w:val="ConsPlusNormal"/>
        <w:numPr>
          <w:ilvl w:val="0"/>
          <w:numId w:val="4"/>
        </w:numPr>
        <w:spacing w:before="200"/>
        <w:jc w:val="both"/>
      </w:pPr>
      <w:r w:rsidRPr="006F7C01">
        <w:t>проверяет наличие необходимых документов;</w:t>
      </w:r>
    </w:p>
    <w:p w:rsidR="00CB499F" w:rsidRPr="006F7C01" w:rsidRDefault="00CB499F">
      <w:pPr>
        <w:pStyle w:val="ConsPlusNormal"/>
        <w:numPr>
          <w:ilvl w:val="0"/>
          <w:numId w:val="4"/>
        </w:numPr>
        <w:spacing w:before="200"/>
        <w:jc w:val="both"/>
      </w:pPr>
      <w:r w:rsidRPr="006F7C01">
        <w:t>размещает их в информационной системе обеспечения градостроительной деятельности;</w:t>
      </w:r>
    </w:p>
    <w:p w:rsidR="00CB499F" w:rsidRPr="006F7C01" w:rsidRDefault="00CB499F">
      <w:pPr>
        <w:pStyle w:val="ConsPlusNormal"/>
        <w:numPr>
          <w:ilvl w:val="0"/>
          <w:numId w:val="4"/>
        </w:numPr>
        <w:spacing w:before="200"/>
        <w:jc w:val="both"/>
      </w:pPr>
      <w:r w:rsidRPr="006F7C01">
        <w:t>уведомляет о размещении орган регионального государственного строительного надзора.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0"/>
      </w:pPr>
      <w:bookmarkStart w:id="6" w:name="P65"/>
      <w:bookmarkEnd w:id="6"/>
      <w:r w:rsidRPr="006F7C01">
        <w:rPr>
          <w:b/>
          <w:sz w:val="30"/>
        </w:rPr>
        <w:t>5. Как проводятся работы по сносу ОКС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Начать работы по сносу можно не ранее чем через семь рабочих дней после подачи уведомления о планируемом сносе ОКС (ч. 9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Осуществлять такие работы могут (ч. 4, 7, 8 ст. 55.31 </w:t>
      </w:r>
      <w:proofErr w:type="spellStart"/>
      <w:r w:rsidRPr="006F7C01">
        <w:t>ГрК</w:t>
      </w:r>
      <w:proofErr w:type="spellEnd"/>
      <w:r w:rsidRPr="006F7C01">
        <w:t xml:space="preserve"> РФ):</w:t>
      </w:r>
    </w:p>
    <w:p w:rsidR="00CB499F" w:rsidRPr="006F7C01" w:rsidRDefault="00CB499F">
      <w:pPr>
        <w:pStyle w:val="ConsPlusNormal"/>
        <w:numPr>
          <w:ilvl w:val="0"/>
          <w:numId w:val="5"/>
        </w:numPr>
        <w:spacing w:before="200"/>
        <w:jc w:val="both"/>
      </w:pPr>
      <w:r w:rsidRPr="006F7C01">
        <w:t>застройщик. Он вправе проводить снос самостоятельно, если является членом СРО в области строительства;</w:t>
      </w:r>
    </w:p>
    <w:p w:rsidR="00CB499F" w:rsidRPr="006F7C01" w:rsidRDefault="00CB499F">
      <w:pPr>
        <w:pStyle w:val="ConsPlusNormal"/>
        <w:numPr>
          <w:ilvl w:val="0"/>
          <w:numId w:val="5"/>
        </w:numPr>
        <w:spacing w:before="200"/>
        <w:jc w:val="both"/>
      </w:pPr>
      <w:r w:rsidRPr="006F7C01">
        <w:t>организация (ИП), с которой заключен договор подряда на осуществление сноса. По общему правилу она также должна являться членом СРО в области строительства. Работы по сносу обеспечивает главный инженер проекта.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Обратите внимание, что в ряде случаев членство в СРО не требуется.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Все работы проводятся в соответствии с проектом организации работ по сносу объекта (ч. 1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В ходе выполнения работ лицо, осуществляющее снос, обязано (ч. 3, 7 ст. 55.31 </w:t>
      </w:r>
      <w:proofErr w:type="spellStart"/>
      <w:r w:rsidRPr="006F7C01">
        <w:t>ГрК</w:t>
      </w:r>
      <w:proofErr w:type="spellEnd"/>
      <w:r w:rsidRPr="006F7C01">
        <w:t xml:space="preserve"> РФ):</w:t>
      </w:r>
    </w:p>
    <w:p w:rsidR="00CB499F" w:rsidRPr="006F7C01" w:rsidRDefault="00CB499F">
      <w:pPr>
        <w:pStyle w:val="ConsPlusNormal"/>
        <w:numPr>
          <w:ilvl w:val="0"/>
          <w:numId w:val="6"/>
        </w:numPr>
        <w:spacing w:before="200"/>
        <w:jc w:val="both"/>
      </w:pPr>
      <w:r w:rsidRPr="006F7C01">
        <w:t>принять меры, направленные на предупреждение причинения вреда жизни или здоровью людей, имуществу граждан и организаций, а также государственному или муниципальному имуществу и окружающей среде;</w:t>
      </w:r>
    </w:p>
    <w:p w:rsidR="00CB499F" w:rsidRPr="006F7C01" w:rsidRDefault="00CB499F">
      <w:pPr>
        <w:pStyle w:val="ConsPlusNormal"/>
        <w:numPr>
          <w:ilvl w:val="0"/>
          <w:numId w:val="6"/>
        </w:numPr>
        <w:spacing w:before="200"/>
        <w:jc w:val="both"/>
      </w:pPr>
      <w:r w:rsidRPr="006F7C01">
        <w:t>установить временные ограждения, подъездные пути и проводить мероприятия по утилизации строительного мусора;</w:t>
      </w:r>
    </w:p>
    <w:p w:rsidR="00CB499F" w:rsidRPr="006F7C01" w:rsidRDefault="00CB499F">
      <w:pPr>
        <w:pStyle w:val="ConsPlusNormal"/>
        <w:numPr>
          <w:ilvl w:val="0"/>
          <w:numId w:val="6"/>
        </w:numPr>
        <w:spacing w:before="200"/>
        <w:jc w:val="both"/>
      </w:pPr>
      <w:r w:rsidRPr="006F7C01">
        <w:t xml:space="preserve">обеспечить соблюдение требований проекта организации работ, </w:t>
      </w:r>
      <w:proofErr w:type="spellStart"/>
      <w:r w:rsidRPr="006F7C01">
        <w:t>техрегламентов</w:t>
      </w:r>
      <w:proofErr w:type="spellEnd"/>
      <w:r w:rsidRPr="006F7C01">
        <w:t>, техники безопасности.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1"/>
      </w:pPr>
      <w:bookmarkStart w:id="7" w:name="P77"/>
      <w:bookmarkEnd w:id="7"/>
      <w:r w:rsidRPr="006F7C01">
        <w:rPr>
          <w:b/>
          <w:sz w:val="24"/>
        </w:rPr>
        <w:t>5.1. В каких случаях для выполнения работ по сносу членство в СРО не требуется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Это не требуется в следующих случаях:</w:t>
      </w:r>
    </w:p>
    <w:p w:rsidR="00CB499F" w:rsidRPr="006F7C01" w:rsidRDefault="00CB499F">
      <w:pPr>
        <w:pStyle w:val="ConsPlusNormal"/>
        <w:numPr>
          <w:ilvl w:val="0"/>
          <w:numId w:val="7"/>
        </w:numPr>
        <w:spacing w:before="200"/>
        <w:jc w:val="both"/>
      </w:pPr>
      <w:r w:rsidRPr="006F7C01">
        <w:t xml:space="preserve">если договор о сносе заключен с лицом, которое не является застройщиком, </w:t>
      </w:r>
      <w:proofErr w:type="spellStart"/>
      <w:r w:rsidRPr="006F7C01">
        <w:t>техзаказчиком</w:t>
      </w:r>
      <w:proofErr w:type="spellEnd"/>
      <w:r w:rsidRPr="006F7C01">
        <w:t xml:space="preserve"> или лицом, ответственным за эксплуатацию ОКС (ч. 4 ст. 55.31 </w:t>
      </w:r>
      <w:proofErr w:type="spellStart"/>
      <w:r w:rsidRPr="006F7C01">
        <w:t>ГрК</w:t>
      </w:r>
      <w:proofErr w:type="spellEnd"/>
      <w:r w:rsidRPr="006F7C01">
        <w:t xml:space="preserve"> РФ);</w:t>
      </w:r>
    </w:p>
    <w:p w:rsidR="00CB499F" w:rsidRPr="006F7C01" w:rsidRDefault="00CB499F">
      <w:pPr>
        <w:pStyle w:val="ConsPlusNormal"/>
        <w:numPr>
          <w:ilvl w:val="0"/>
          <w:numId w:val="7"/>
        </w:numPr>
        <w:spacing w:before="200"/>
        <w:jc w:val="both"/>
      </w:pPr>
      <w:r w:rsidRPr="006F7C01">
        <w:t xml:space="preserve">размер обязательства по договору подряда составляет не более 1 млн руб. (ч. 5 ст. 55.31 </w:t>
      </w:r>
      <w:proofErr w:type="spellStart"/>
      <w:r w:rsidRPr="006F7C01">
        <w:t>ГрК</w:t>
      </w:r>
      <w:proofErr w:type="spellEnd"/>
      <w:r w:rsidRPr="006F7C01">
        <w:t xml:space="preserve"> РФ);</w:t>
      </w:r>
    </w:p>
    <w:p w:rsidR="00CB499F" w:rsidRPr="006F7C01" w:rsidRDefault="00CB499F">
      <w:pPr>
        <w:pStyle w:val="ConsPlusNormal"/>
        <w:numPr>
          <w:ilvl w:val="0"/>
          <w:numId w:val="7"/>
        </w:numPr>
        <w:spacing w:before="200"/>
        <w:jc w:val="both"/>
      </w:pPr>
      <w:r w:rsidRPr="006F7C01">
        <w:t xml:space="preserve">в случаях, установленных в ч. 6 ст. 55.31 </w:t>
      </w:r>
      <w:proofErr w:type="spellStart"/>
      <w:r w:rsidRPr="006F7C01">
        <w:t>ГрК</w:t>
      </w:r>
      <w:proofErr w:type="spellEnd"/>
      <w:r w:rsidRPr="006F7C01">
        <w:t xml:space="preserve"> РФ. Например, если договор подряда на снос объекта заключен муниципальным унитарным предприятием с органом местного самоуправления, в ведении которого оно находится.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0"/>
      </w:pPr>
      <w:bookmarkStart w:id="8" w:name="P83"/>
      <w:bookmarkEnd w:id="8"/>
      <w:r w:rsidRPr="006F7C01">
        <w:rPr>
          <w:b/>
          <w:sz w:val="30"/>
        </w:rPr>
        <w:t>6. Как подать уведомление о завершении сноса ОКС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Такое уведомление застройщик (</w:t>
      </w:r>
      <w:proofErr w:type="spellStart"/>
      <w:r w:rsidRPr="006F7C01">
        <w:t>техзаказчик</w:t>
      </w:r>
      <w:proofErr w:type="spellEnd"/>
      <w:r w:rsidRPr="006F7C01">
        <w:t xml:space="preserve">) должен подать не позднее чем через семь рабочих дней после завершения работ по сносу ОКС (ч. 12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Уведомление о завершении работ по сносу составляется по форме, приведенной в Приложении N 2 к Приказу Минстроя России от 24.01.2019 N 34/пр. Для его заполнения воспользуйтесь образцом.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Уведомление нужно подать в орган местного самоуправления по месту нахождения земельного участка, на котором был расположен снесенный объект. Сделать это можно, например, лично, по почте, через МФЦ, а также через Единый портал </w:t>
      </w:r>
      <w:proofErr w:type="spellStart"/>
      <w:r w:rsidRPr="006F7C01">
        <w:t>госуслуг</w:t>
      </w:r>
      <w:proofErr w:type="spellEnd"/>
      <w:r w:rsidRPr="006F7C01">
        <w:t xml:space="preserve"> или ГИС обеспечения градостроительной деятельности (ч. 12, 12.1 ст. 55.31 </w:t>
      </w:r>
      <w:proofErr w:type="spellStart"/>
      <w:r w:rsidRPr="006F7C01">
        <w:t>ГрК</w:t>
      </w:r>
      <w:proofErr w:type="spellEnd"/>
      <w:r w:rsidRPr="006F7C01">
        <w:t xml:space="preserve"> РФ).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В течение семи рабочих дней после поступления уведомления о завершении сноса ОКС орган местного самоуправления (ч. 14 ст. 55.31 </w:t>
      </w:r>
      <w:proofErr w:type="spellStart"/>
      <w:r w:rsidRPr="006F7C01">
        <w:t>ГрК</w:t>
      </w:r>
      <w:proofErr w:type="spellEnd"/>
      <w:r w:rsidRPr="006F7C01">
        <w:t xml:space="preserve"> РФ):</w:t>
      </w:r>
    </w:p>
    <w:p w:rsidR="00CB499F" w:rsidRPr="006F7C01" w:rsidRDefault="00CB499F">
      <w:pPr>
        <w:pStyle w:val="ConsPlusNormal"/>
        <w:numPr>
          <w:ilvl w:val="0"/>
          <w:numId w:val="8"/>
        </w:numPr>
        <w:spacing w:before="200"/>
        <w:jc w:val="both"/>
      </w:pPr>
      <w:r w:rsidRPr="006F7C01">
        <w:t>обеспечивает его размещение в информационной системе обеспечения градостроительной деятельности;</w:t>
      </w:r>
    </w:p>
    <w:p w:rsidR="00CB499F" w:rsidRPr="006F7C01" w:rsidRDefault="00CB499F">
      <w:pPr>
        <w:pStyle w:val="ConsPlusNormal"/>
        <w:numPr>
          <w:ilvl w:val="0"/>
          <w:numId w:val="8"/>
        </w:numPr>
        <w:spacing w:before="200"/>
        <w:jc w:val="both"/>
      </w:pPr>
      <w:r w:rsidRPr="006F7C01">
        <w:t>уведомляет о размещении орган регионального государственного строительного надзора.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outlineLvl w:val="0"/>
      </w:pPr>
      <w:bookmarkStart w:id="9" w:name="P92"/>
      <w:bookmarkEnd w:id="9"/>
      <w:r w:rsidRPr="006F7C01">
        <w:rPr>
          <w:b/>
          <w:sz w:val="30"/>
        </w:rPr>
        <w:t>7. Как по завершении сноса снять ОКС с кадастрового учета и зарегистрировать прекращение прав на него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Эти процедуры проводятся одновременно. Сначала вам нужно провести кадастровые работы и получить акт обследования. После этого следует подготовить заявление и необходимые документы.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 xml:space="preserve">Подайте заявление и документы в </w:t>
      </w:r>
      <w:proofErr w:type="spellStart"/>
      <w:r w:rsidRPr="006F7C01">
        <w:t>Росреестр</w:t>
      </w:r>
      <w:proofErr w:type="spellEnd"/>
      <w:r w:rsidRPr="006F7C01">
        <w:t>. После снятия объекта с кадастрового учета и регистрации прекращения права получите выписку из ЕГРН.</w:t>
      </w:r>
    </w:p>
    <w:p w:rsidR="00CB499F" w:rsidRPr="006F7C01" w:rsidRDefault="00CB499F">
      <w:pPr>
        <w:pStyle w:val="ConsPlusNormal"/>
        <w:spacing w:before="200"/>
        <w:jc w:val="both"/>
      </w:pPr>
      <w:r w:rsidRPr="006F7C01">
        <w:t>Ознакомиться подробно с порядком проведения этих процедур вы можете в отдельном материале.</w:t>
      </w: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jc w:val="both"/>
      </w:pPr>
    </w:p>
    <w:p w:rsidR="00CB499F" w:rsidRPr="006F7C01" w:rsidRDefault="00CB49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6F7C01" w:rsidRDefault="00A74E9D"/>
    <w:sectPr w:rsidR="00A74E9D" w:rsidRPr="006F7C01" w:rsidSect="006F7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F7" w:rsidRDefault="003848F7" w:rsidP="003848F7">
      <w:pPr>
        <w:spacing w:after="0" w:line="240" w:lineRule="auto"/>
      </w:pPr>
      <w:r>
        <w:separator/>
      </w:r>
    </w:p>
  </w:endnote>
  <w:endnote w:type="continuationSeparator" w:id="0">
    <w:p w:rsidR="003848F7" w:rsidRDefault="003848F7" w:rsidP="0038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F7" w:rsidRDefault="003848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F7" w:rsidRDefault="003848F7" w:rsidP="003848F7">
    <w:pPr>
      <w:pStyle w:val="a5"/>
    </w:pPr>
    <w:r>
      <w:t>_____________________________________________________________________________________</w:t>
    </w:r>
  </w:p>
  <w:p w:rsidR="003848F7" w:rsidRDefault="003848F7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proofErr w:type="spellStart"/>
      <w:r>
        <w:rPr>
          <w:rStyle w:val="a7"/>
          <w:lang w:val="en-US"/>
        </w:rPr>
        <w:t>indeks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t>; +7495 786 35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F7" w:rsidRDefault="003848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F7" w:rsidRDefault="003848F7" w:rsidP="003848F7">
      <w:pPr>
        <w:spacing w:after="0" w:line="240" w:lineRule="auto"/>
      </w:pPr>
      <w:r>
        <w:separator/>
      </w:r>
    </w:p>
  </w:footnote>
  <w:footnote w:type="continuationSeparator" w:id="0">
    <w:p w:rsidR="003848F7" w:rsidRDefault="003848F7" w:rsidP="0038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F7" w:rsidRDefault="003848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F7" w:rsidRDefault="003848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8F7" w:rsidRDefault="003848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FBD"/>
    <w:multiLevelType w:val="multilevel"/>
    <w:tmpl w:val="E222EE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D7B3D"/>
    <w:multiLevelType w:val="multilevel"/>
    <w:tmpl w:val="4FB076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36789"/>
    <w:multiLevelType w:val="multilevel"/>
    <w:tmpl w:val="9B12824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A87BCC"/>
    <w:multiLevelType w:val="multilevel"/>
    <w:tmpl w:val="213AF06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1665ED"/>
    <w:multiLevelType w:val="multilevel"/>
    <w:tmpl w:val="DEE0EE6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91E6C"/>
    <w:multiLevelType w:val="multilevel"/>
    <w:tmpl w:val="AAAAA9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F360CB"/>
    <w:multiLevelType w:val="multilevel"/>
    <w:tmpl w:val="375A07D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FE35F9"/>
    <w:multiLevelType w:val="multilevel"/>
    <w:tmpl w:val="C4661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9F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48F7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C01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99F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E7011-9154-4275-BAEF-644B34A8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CB49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48F7"/>
  </w:style>
  <w:style w:type="paragraph" w:styleId="a5">
    <w:name w:val="footer"/>
    <w:basedOn w:val="a"/>
    <w:link w:val="a6"/>
    <w:uiPriority w:val="99"/>
    <w:unhideWhenUsed/>
    <w:rsid w:val="0038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48F7"/>
  </w:style>
  <w:style w:type="character" w:styleId="a7">
    <w:name w:val="Hyperlink"/>
    <w:basedOn w:val="a0"/>
    <w:uiPriority w:val="99"/>
    <w:semiHidden/>
    <w:unhideWhenUsed/>
    <w:rsid w:val="00384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2022-11-23T09:44:00Z</dcterms:created>
  <dcterms:modified xsi:type="dcterms:W3CDTF">2022-11-23T09:44:00Z</dcterms:modified>
</cp:coreProperties>
</file>