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E1" w:rsidRPr="00E20B4D" w:rsidRDefault="001B32E1">
      <w:pPr>
        <w:pStyle w:val="ConsPlusNormal"/>
        <w:spacing w:before="280"/>
        <w:jc w:val="center"/>
      </w:pPr>
      <w:r w:rsidRPr="00E20B4D">
        <w:t>Соглашение N _____</w:t>
      </w:r>
      <w:bookmarkStart w:id="0" w:name="_GoBack"/>
      <w:bookmarkEnd w:id="0"/>
    </w:p>
    <w:p w:rsidR="001B32E1" w:rsidRPr="00E20B4D" w:rsidRDefault="001B32E1">
      <w:pPr>
        <w:pStyle w:val="ConsPlusNormal"/>
        <w:jc w:val="center"/>
      </w:pPr>
      <w:r w:rsidRPr="00E20B4D">
        <w:t>об управлении системой теплоснабжения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nformat"/>
        <w:jc w:val="both"/>
      </w:pPr>
      <w:r w:rsidRPr="00E20B4D">
        <w:t>г. ________________                                  "___"__________ ___ г.</w:t>
      </w:r>
    </w:p>
    <w:p w:rsidR="001B32E1" w:rsidRPr="00E20B4D" w:rsidRDefault="001B32E1">
      <w:pPr>
        <w:pStyle w:val="ConsPlusNonformat"/>
        <w:jc w:val="both"/>
      </w:pPr>
    </w:p>
    <w:p w:rsidR="001B32E1" w:rsidRPr="00E20B4D" w:rsidRDefault="001B32E1">
      <w:pPr>
        <w:pStyle w:val="ConsPlusNonformat"/>
        <w:jc w:val="both"/>
      </w:pPr>
      <w:r w:rsidRPr="00E20B4D">
        <w:t xml:space="preserve">    _______________________________________, именуем__ в дальнейшем "ОЭТС",</w:t>
      </w:r>
    </w:p>
    <w:p w:rsidR="001B32E1" w:rsidRPr="00E20B4D" w:rsidRDefault="001B32E1">
      <w:pPr>
        <w:pStyle w:val="ConsPlusNonformat"/>
        <w:jc w:val="both"/>
      </w:pPr>
      <w:r w:rsidRPr="00E20B4D">
        <w:t xml:space="preserve">           (наименование организации,</w:t>
      </w:r>
    </w:p>
    <w:p w:rsidR="001B32E1" w:rsidRPr="00E20B4D" w:rsidRDefault="001B32E1">
      <w:pPr>
        <w:pStyle w:val="ConsPlusNonformat"/>
        <w:jc w:val="both"/>
      </w:pPr>
      <w:r w:rsidRPr="00E20B4D">
        <w:t xml:space="preserve">         эксплуатирующей тепловые сети)</w:t>
      </w:r>
    </w:p>
    <w:p w:rsidR="001B32E1" w:rsidRPr="00E20B4D" w:rsidRDefault="001B32E1">
      <w:pPr>
        <w:pStyle w:val="ConsPlusNonformat"/>
        <w:jc w:val="both"/>
      </w:pPr>
      <w:r w:rsidRPr="00E20B4D">
        <w:t>в лице ____________________, действующего на основании ____________________</w:t>
      </w:r>
    </w:p>
    <w:p w:rsidR="001B32E1" w:rsidRPr="00E20B4D" w:rsidRDefault="001B32E1">
      <w:pPr>
        <w:pStyle w:val="ConsPlusNonformat"/>
        <w:jc w:val="both"/>
      </w:pPr>
      <w:r w:rsidRPr="00E20B4D">
        <w:t>и лицензии на __________________________ N _____ от "___"__________ ___ г.,</w:t>
      </w:r>
    </w:p>
    <w:p w:rsidR="001B32E1" w:rsidRPr="00E20B4D" w:rsidRDefault="001B32E1">
      <w:pPr>
        <w:pStyle w:val="ConsPlusNonformat"/>
        <w:jc w:val="both"/>
      </w:pPr>
      <w:r w:rsidRPr="00E20B4D">
        <w:t>с одной стороны, и _______________________________, именуем___ в дальнейшем</w:t>
      </w:r>
    </w:p>
    <w:p w:rsidR="001B32E1" w:rsidRPr="00E20B4D" w:rsidRDefault="001B32E1">
      <w:pPr>
        <w:pStyle w:val="ConsPlusNonformat"/>
        <w:jc w:val="both"/>
      </w:pPr>
      <w:r w:rsidRPr="00E20B4D">
        <w:t xml:space="preserve">                    (наименование теплоснабжающей</w:t>
      </w:r>
    </w:p>
    <w:p w:rsidR="001B32E1" w:rsidRPr="00E20B4D" w:rsidRDefault="001B32E1">
      <w:pPr>
        <w:pStyle w:val="ConsPlusNonformat"/>
        <w:jc w:val="both"/>
      </w:pPr>
      <w:r w:rsidRPr="00E20B4D">
        <w:t xml:space="preserve">                             организации)</w:t>
      </w:r>
    </w:p>
    <w:p w:rsidR="001B32E1" w:rsidRPr="00E20B4D" w:rsidRDefault="001B32E1">
      <w:pPr>
        <w:pStyle w:val="ConsPlusNonformat"/>
        <w:jc w:val="both"/>
      </w:pPr>
      <w:r w:rsidRPr="00E20B4D">
        <w:t>"ТСО", в лице __________________, действующего на основании _______________</w:t>
      </w:r>
    </w:p>
    <w:p w:rsidR="001B32E1" w:rsidRPr="00E20B4D" w:rsidRDefault="001B32E1">
      <w:pPr>
        <w:pStyle w:val="ConsPlusNonformat"/>
        <w:jc w:val="both"/>
      </w:pPr>
      <w:r w:rsidRPr="00E20B4D">
        <w:t>и лицензии на __________________________ N _____ от "___"__________ ___ г.,</w:t>
      </w:r>
    </w:p>
    <w:p w:rsidR="001B32E1" w:rsidRPr="00E20B4D" w:rsidRDefault="001B32E1">
      <w:pPr>
        <w:pStyle w:val="ConsPlusNonformat"/>
        <w:jc w:val="both"/>
      </w:pPr>
      <w:proofErr w:type="gramStart"/>
      <w:r w:rsidRPr="00E20B4D">
        <w:t>с  другой</w:t>
      </w:r>
      <w:proofErr w:type="gramEnd"/>
      <w:r w:rsidRPr="00E20B4D">
        <w:t xml:space="preserve">  стороны,  вместе   именуемые  "Стороны",   заключили   настоящее</w:t>
      </w:r>
    </w:p>
    <w:p w:rsidR="001B32E1" w:rsidRPr="00E20B4D" w:rsidRDefault="001B32E1">
      <w:pPr>
        <w:pStyle w:val="ConsPlusNonformat"/>
        <w:jc w:val="both"/>
      </w:pPr>
      <w:r w:rsidRPr="00E20B4D">
        <w:t>Соглашение о нижеследующем:</w:t>
      </w:r>
    </w:p>
    <w:p w:rsidR="001B32E1" w:rsidRPr="00E20B4D" w:rsidRDefault="001B32E1">
      <w:pPr>
        <w:pStyle w:val="ConsPlusNonformat"/>
        <w:jc w:val="both"/>
      </w:pPr>
    </w:p>
    <w:p w:rsidR="001B32E1" w:rsidRPr="00E20B4D" w:rsidRDefault="001B32E1">
      <w:pPr>
        <w:pStyle w:val="ConsPlusNonformat"/>
        <w:jc w:val="both"/>
      </w:pPr>
      <w:r w:rsidRPr="00E20B4D">
        <w:t xml:space="preserve">                           1. ПРЕДМЕТ СОГЛАШЕНИЯ</w:t>
      </w:r>
    </w:p>
    <w:p w:rsidR="001B32E1" w:rsidRPr="00E20B4D" w:rsidRDefault="001B32E1">
      <w:pPr>
        <w:pStyle w:val="ConsPlusNonformat"/>
        <w:jc w:val="both"/>
      </w:pPr>
    </w:p>
    <w:p w:rsidR="001B32E1" w:rsidRPr="00E20B4D" w:rsidRDefault="001B32E1">
      <w:pPr>
        <w:pStyle w:val="ConsPlusNonformat"/>
        <w:jc w:val="both"/>
      </w:pPr>
      <w:r w:rsidRPr="00E20B4D">
        <w:t xml:space="preserve">    1.1. </w:t>
      </w:r>
      <w:proofErr w:type="gramStart"/>
      <w:r w:rsidRPr="00E20B4D">
        <w:t>Стороны  согласовали</w:t>
      </w:r>
      <w:proofErr w:type="gramEnd"/>
      <w:r w:rsidRPr="00E20B4D">
        <w:t xml:space="preserve">  порядок  взаимных  действий  по  обеспечению</w:t>
      </w:r>
    </w:p>
    <w:p w:rsidR="001B32E1" w:rsidRPr="00E20B4D" w:rsidRDefault="001B32E1">
      <w:pPr>
        <w:pStyle w:val="ConsPlusNonformat"/>
        <w:jc w:val="both"/>
      </w:pPr>
      <w:r w:rsidRPr="00E20B4D">
        <w:t>функционирования системы теплоснабжения ___________________________________</w:t>
      </w:r>
    </w:p>
    <w:p w:rsidR="001B32E1" w:rsidRPr="00E20B4D" w:rsidRDefault="001B32E1">
      <w:pPr>
        <w:pStyle w:val="ConsPlusNonformat"/>
        <w:jc w:val="both"/>
      </w:pPr>
      <w:r w:rsidRPr="00E20B4D">
        <w:t xml:space="preserve">                                           (наименование, границы района</w:t>
      </w:r>
    </w:p>
    <w:p w:rsidR="001B32E1" w:rsidRPr="00E20B4D" w:rsidRDefault="001B32E1">
      <w:pPr>
        <w:pStyle w:val="ConsPlusNonformat"/>
        <w:jc w:val="both"/>
      </w:pPr>
      <w:r w:rsidRPr="00E20B4D">
        <w:t xml:space="preserve">                                                    или участка)</w:t>
      </w:r>
    </w:p>
    <w:p w:rsidR="001B32E1" w:rsidRPr="00E20B4D" w:rsidRDefault="001B32E1">
      <w:pPr>
        <w:pStyle w:val="ConsPlusNonformat"/>
        <w:jc w:val="both"/>
      </w:pPr>
      <w:proofErr w:type="gramStart"/>
      <w:r w:rsidRPr="00E20B4D">
        <w:t>в  соответствии</w:t>
      </w:r>
      <w:proofErr w:type="gramEnd"/>
      <w:r w:rsidRPr="00E20B4D">
        <w:t xml:space="preserve">  с  требованиями </w:t>
      </w:r>
      <w:hyperlink r:id="rId4" w:history="1">
        <w:r w:rsidRPr="00E20B4D">
          <w:t>п. п. 5</w:t>
        </w:r>
      </w:hyperlink>
      <w:r w:rsidRPr="00E20B4D">
        <w:t xml:space="preserve"> и </w:t>
      </w:r>
      <w:hyperlink r:id="rId5" w:history="1">
        <w:r w:rsidRPr="00E20B4D">
          <w:t>6 ст. 18</w:t>
        </w:r>
      </w:hyperlink>
      <w:r w:rsidRPr="00E20B4D">
        <w:t xml:space="preserve"> Федерального  закона от</w:t>
      </w:r>
    </w:p>
    <w:p w:rsidR="001B32E1" w:rsidRPr="00E20B4D" w:rsidRDefault="001B32E1">
      <w:pPr>
        <w:pStyle w:val="ConsPlusNonformat"/>
        <w:jc w:val="both"/>
      </w:pPr>
      <w:r w:rsidRPr="00E20B4D">
        <w:t>27.07.2010 N 190-ФЗ "О теплоснабжении" и иных нормативных актов.</w:t>
      </w:r>
    </w:p>
    <w:p w:rsidR="001B32E1" w:rsidRPr="00E20B4D" w:rsidRDefault="001B32E1">
      <w:pPr>
        <w:pStyle w:val="ConsPlusNonformat"/>
        <w:jc w:val="both"/>
      </w:pPr>
      <w:r w:rsidRPr="00E20B4D">
        <w:t xml:space="preserve">    1.2. Уполномоченные представители Сторон:</w:t>
      </w:r>
    </w:p>
    <w:p w:rsidR="001B32E1" w:rsidRPr="00E20B4D" w:rsidRDefault="001B32E1">
      <w:pPr>
        <w:pStyle w:val="ConsPlusNonformat"/>
        <w:jc w:val="both"/>
      </w:pPr>
      <w:r w:rsidRPr="00E20B4D">
        <w:t xml:space="preserve">    ОЭТС - _______________________________________________________________;</w:t>
      </w:r>
    </w:p>
    <w:p w:rsidR="001B32E1" w:rsidRPr="00E20B4D" w:rsidRDefault="001B32E1">
      <w:pPr>
        <w:pStyle w:val="ConsPlusNonformat"/>
        <w:jc w:val="both"/>
      </w:pPr>
      <w:r w:rsidRPr="00E20B4D">
        <w:t xml:space="preserve">                    (должность, Ф.И.О., телефон, факс, эл. адрес)</w:t>
      </w:r>
    </w:p>
    <w:p w:rsidR="001B32E1" w:rsidRPr="00E20B4D" w:rsidRDefault="001B32E1">
      <w:pPr>
        <w:pStyle w:val="ConsPlusNonformat"/>
        <w:jc w:val="both"/>
      </w:pPr>
      <w:r w:rsidRPr="00E20B4D">
        <w:t xml:space="preserve">    ТСО - ________________________________________________________________.</w:t>
      </w:r>
    </w:p>
    <w:p w:rsidR="001B32E1" w:rsidRPr="00E20B4D" w:rsidRDefault="001B32E1">
      <w:pPr>
        <w:pStyle w:val="ConsPlusNonformat"/>
        <w:jc w:val="both"/>
      </w:pPr>
      <w:r w:rsidRPr="00E20B4D">
        <w:t xml:space="preserve">                    (должность, Ф.И.О., телефон, факс, эл. адрес)</w:t>
      </w:r>
    </w:p>
    <w:p w:rsidR="001B32E1" w:rsidRPr="00E20B4D" w:rsidRDefault="001B32E1">
      <w:pPr>
        <w:pStyle w:val="ConsPlusNormal"/>
        <w:ind w:firstLine="540"/>
        <w:jc w:val="both"/>
      </w:pPr>
      <w:r w:rsidRPr="00E20B4D">
        <w:t>1.3. Формы взаимодействия Сторон: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совместные переговоры руководителей по адресу: _______________________;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совместные переговоры уполномоченных представителей;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телефонные переговоры сотрудников;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совместное решение оперативных задач отдельными сотрудниками или специализированными бригадами;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отстаивание совместных интересов Сторон перед третьими лицами.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jc w:val="center"/>
        <w:outlineLvl w:val="0"/>
      </w:pPr>
      <w:r w:rsidRPr="00E20B4D">
        <w:t>2. ВЕДЕНИЕ ОБЩИХ ДЕЛ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ind w:firstLine="540"/>
        <w:jc w:val="both"/>
      </w:pPr>
      <w:r w:rsidRPr="00E20B4D">
        <w:t>2.1. Общие дела по настоящему Соглашению ведут обе Стороны. В случае прекращения действия соответствующей лицензии у одной из Сторон дела по лицензируемым видам деятельности ведет Сторона, имеющая на это право в соответствии с действующим законодательством и лицензией.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2.2. Решения по общим делам Стороны принимают единогласно. Такие решения оформляются протоколом.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2.3. При </w:t>
      </w:r>
      <w:proofErr w:type="spellStart"/>
      <w:r w:rsidRPr="00E20B4D">
        <w:t>недостижении</w:t>
      </w:r>
      <w:proofErr w:type="spellEnd"/>
      <w:r w:rsidRPr="00E20B4D">
        <w:t xml:space="preserve"> единогласного решения обоснованная позиция ТСО (или ОЭТС) имеет приоритет в решении совместных вопросов.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jc w:val="center"/>
        <w:outlineLvl w:val="0"/>
      </w:pPr>
      <w:r w:rsidRPr="00E20B4D">
        <w:t>3. ОБЯЗАННОСТИ И ПРАВА СТОРОН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ind w:firstLine="540"/>
        <w:jc w:val="both"/>
      </w:pPr>
      <w:r w:rsidRPr="00E20B4D">
        <w:t>3.1. Обязанности ОЭТС: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содержание тепловых сетей, тепловых пунктов и других сооружений в работоспособном, технически исправном состоянии;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использование тепловых сетей по прямому назначению;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соблюдение режимов теплоснабжения по количеству и качеству тепловой энергии и теплоносителей, поддержание на границе эксплуатационной ответственности параметров теплоносителей в соответствии с договором теплоснабжения;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иметь персонал, удовлетворяющий квалификационным требованиям, проводить своевременную подготовку и проверку знаний работников;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- соблюдение требований правил промышленной безопасности, охраны труда и </w:t>
      </w:r>
      <w:proofErr w:type="spellStart"/>
      <w:r w:rsidRPr="00E20B4D">
        <w:t>промсанитарии</w:t>
      </w:r>
      <w:proofErr w:type="spellEnd"/>
      <w:r w:rsidRPr="00E20B4D">
        <w:t>, пожарной и экологической безопасности;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соблюдение оперативно-диспетчерской дисциплины;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- обеспечение максимальной экономичности и надежности передачи и распределения тепловой энергии и теплоносителей, использование достижений научно-технического прогресса в целях повышения экономичности, надежности, безопасности, улучшения экологического состояния </w:t>
      </w:r>
      <w:proofErr w:type="spellStart"/>
      <w:r w:rsidRPr="00E20B4D">
        <w:t>энергообъектов</w:t>
      </w:r>
      <w:proofErr w:type="spellEnd"/>
      <w:r w:rsidRPr="00E20B4D">
        <w:t>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выполнение технического обслуживания и ремонта на находящихся в ее ведении сетевых объектах теплоснабжения;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организация систематического контроля (осмотров, технического освидетельствования) состояния оборудования, зданий и сооружений, определение ответственных за их техническое состояние и безопасную эксплуатацию лиц);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- ведение документации, указанной в </w:t>
      </w:r>
      <w:hyperlink r:id="rId6" w:history="1">
        <w:r w:rsidRPr="00E20B4D">
          <w:t>Приложении 2</w:t>
        </w:r>
      </w:hyperlink>
      <w:r w:rsidRPr="00E20B4D">
        <w:t xml:space="preserve"> к Типовой инструкции по технической эксплуатации тепловых сетей систем коммунального теплоснабжения (утв. Приказом Госстроя РФ от 13.12.2000 N 285);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контроль за использованием энергии и энергоносителей.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3.2. Обязанности ТСО: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выработка и подача в присоединенную сеть тепловой энергии;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задание гидравлического и теплового режимов, включая давление в подающем и обратном трубопроводах, температуру сетевой воды в подающем трубопроводе в зависимости от температуры наружного воздуха; ожидаемые расходы сетевой воды по подающему и обратному трубопроводам, гидравлический режим насосных станций;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выполнение технического обслуживания и ремонта на находящихся в его ведении объектах теплоснабжения.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3.3. Совместные обязанности Сторон: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разработка гидравлических и тепловых режимов и мероприятий, связанных с перспективным развитием системы коммунального теплоснабжения;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разработка мероприятий по выходу из возможных аварийных ситуаций в системе теплоснабжения;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lastRenderedPageBreak/>
        <w:t>- разработка нормативных показателей тепловой сети по удельным расходам сетевой воды, электроэнергии и потерям тепловой энергии и теплоносителей;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организация технического обслуживания и ремонта объектов теплоснабжения;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обеспечение круглосуточного оперативного управления оборудованием;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обеспечение соблюдения норм техники безопасности и пожарной безопасности;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иметь копии лицензий организаций, выполняющих по договору работы по техническому обслуживанию и ремонту;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иметь правовые акты и нормативно-технические документы (правила, положения и инструкции), устанавливающие порядок ведения работ в теплоэнергетическом хозяйстве. По вопросам совместного ведения Стороны ведут журнал;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обеспечивать наличие и функционирование технических систем учета и контроля;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выполнять предписания органов государственного надзора;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обеспечивать проведение технического освидетельствования объектов теплоснабжения и тепловых сетей в установленные сроки;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- обеспечивать защиту </w:t>
      </w:r>
      <w:proofErr w:type="spellStart"/>
      <w:r w:rsidRPr="00E20B4D">
        <w:t>энергообъектов</w:t>
      </w:r>
      <w:proofErr w:type="spellEnd"/>
      <w:r w:rsidRPr="00E20B4D">
        <w:t xml:space="preserve"> от проникновения и несанкционированных действий посторонних лиц;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- информировать соответствующие органы об авариях или технологических нарушениях, происшедших на </w:t>
      </w:r>
      <w:proofErr w:type="spellStart"/>
      <w:r w:rsidRPr="00E20B4D">
        <w:t>энергообъектах</w:t>
      </w:r>
      <w:proofErr w:type="spellEnd"/>
      <w:r w:rsidRPr="00E20B4D">
        <w:t>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осуществлять мероприятия по локализации и ликвидации последствий аварий и других нарушений; принимать участие в расследовании причин аварий, принимать меры по их устранению, профилактике и учету.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3.4. Любая из Сторон имеет право своевременно и оперативно получать от другой Стороны информацию о ходе выполнения всех обязательств по настоящему Соглашению и осуществлять контроль хода их выполнения.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3.5. В отношении с третьими лицами полномочия каждой из Сторон на совершение необходимых действий во исполнение настоящего Соглашения должны подтверждаться доверенностью, выданной другой Стороной, и письменным согласием другой Стороны.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jc w:val="center"/>
        <w:outlineLvl w:val="0"/>
      </w:pPr>
      <w:r w:rsidRPr="00E20B4D">
        <w:t>4. ВЗАИМОДЕЙСТВИЕ ДИСПЕТЧЕРСКИХ СЛУЖБ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ind w:firstLine="540"/>
        <w:jc w:val="both"/>
      </w:pPr>
      <w:r w:rsidRPr="00E20B4D">
        <w:t>4.1. Каждая Сторона имеет свою диспетчерскую службу, положение о которой разрабатывается с учетом местных условий и утверждается руководителем Стороны.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4.2. По вопросам совместного ведения диспетчерская служба ОЭТС подчинена диспетчерской службе ТСО, за исключением ситуаций ликвидации аварий (</w:t>
      </w:r>
      <w:hyperlink w:anchor="P195" w:history="1">
        <w:r w:rsidRPr="00E20B4D">
          <w:t>п. 5.17</w:t>
        </w:r>
      </w:hyperlink>
      <w:r w:rsidRPr="00E20B4D">
        <w:t xml:space="preserve"> Соглашения).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Распоряжение вышестоящего оперативно-диспетчерского персонала каждой Стороны по вопросам, входящим в его компетенцию, обязательно к исполнению подчиненным ему оперативно-диспетчерским персоналом.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В случае разногласий между распоряжением диспетчерской службы ТСО и указаниями непосредственного руководства диспетчерской службы ОЭТС диспетчерская служба ОЭТС немедленно сообщает об этом своему непосредственному руководству, диспетчерской службе ТСО, предупреждает их о возможных неблагоприятных последствиях и действует только на </w:t>
      </w:r>
      <w:r w:rsidRPr="00E20B4D">
        <w:lastRenderedPageBreak/>
        <w:t>основании согласованного решения руководителей двух Сторон.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 Порядок взаимодействия диспетчерских служб Сторон: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4.3.1. Старший диспетчер ТСО в дневное время должен находиться на диспетчерском пункте; в аварийных ситуациях он может быть вызван в любое время.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4.3.2. Оперативно-диспетчерский персонал, к которому относятся оперативный, оперативно-ремонтный персонал и оперативные руководители, должен вести безопасный, надежный и экономичный режим работы оборудования в соответствии с производственными и должностными инструкциями и оперативными распоряжениями вышестоящего оперативного персонала.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4.3.3. Старший диспетчер ТСО имеет право кратковременно (не более чем на 3 часа) изменить график теплосети. Понижение температуры сетевой воды допускается до 10 градусов C по сравнению с утвержденным графиком. При наличии среди потребителей промпредприятий с технологической нагрузкой или тепличных хозяйств величина понижения температуры должна быть согласована с ними.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4.3.4. Вывод оборудования и трубопроводов тепловых сетей и тепловых пунктов в ремонт должен оформляться плановой или экстренной заявкой, подаваемой в диспетчерскую службу любой из Сторон. На основании такой заявки Стороны принимают совместное решение о порядке и сроках проведения ремонта.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Ни один элемент оборудования энергоблоков, тепловых сетей, насосных станций и тепловых пунктов не должен выводиться без разрешения старшего диспетчера ТСО, кроме случаев, явно угрожающих безопасности людей и сохранности оборудования.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4.3.5. При необходимости немедленного отключения оборудование должно быть отключено оперативным персоналом </w:t>
      </w:r>
      <w:proofErr w:type="spellStart"/>
      <w:r w:rsidRPr="00E20B4D">
        <w:t>энергообъекта</w:t>
      </w:r>
      <w:proofErr w:type="spellEnd"/>
      <w:r w:rsidRPr="00E20B4D">
        <w:t>, где установлено отключаемое оборудование, в соответствии с требованиями производственных инструкций с предварительным, если это возможно, или последующим уведомлением старшего диспетчера службы ТСО.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После остановки оборудования оформляется срочная заявка с указанием причин и ориентировочного срока ремонта.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4.3.6. Разрешение на выключение или включение оборудования диспетчер ТСО должен сообщить исполнителям до 15 ч накануне дня производства работ.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Заявки на вывод оборудования из работы и резерва и переключение должны заноситься диспетчером в журнал.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4.3.7. Независимо от разрешенной заявки вывод оборудования из работы и резерва, а также все виды испытаний должны проводиться после распоряжения дежурного диспетчера ТСО.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4.3.8. Отключение тепловых пунктов для ремонта, испытаний и устранения дефектов в системах теплопотребления, а также включение тепловых пунктов должны производиться с разрешения диспетчера ТСО.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4.3.9. При нарушении режимов работы, повреждении оборудования, а также при возникновении пожара оперативно-диспетчерский персонал ТСО и ОЭТС должен немедленно принять меры к восстановлению нормального режима работы или ликвидации аварийного положения и предотвращению развития аварии, а также сообщить о происшедшем соответствующему руководящему административно-техническому персоналу по утвержденному списку.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lastRenderedPageBreak/>
        <w:t>4.3.10. Порядок отдачи распоряжений.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Оперативное распоряжение вышестоящего оперативно-диспетчерского персонала должно быть четким и кратким. Выслушав распоряжение, подчиненный оперативно-диспетчерский персонал должен дословно повторить текст распоряжения и получить подтверждение, что распоряжение понято правильно.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При оперативных переговорах </w:t>
      </w:r>
      <w:proofErr w:type="spellStart"/>
      <w:r w:rsidRPr="00E20B4D">
        <w:t>энергооборудование</w:t>
      </w:r>
      <w:proofErr w:type="spellEnd"/>
      <w:r w:rsidRPr="00E20B4D">
        <w:t>, устройства защиты и автоматики должны называться полностью согласно установленным наименованиям. Отступления от технической терминологии и диспетчерских наименований не допускаются.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Распоряжения вышестоящего оперативно-диспетчерского персонала должны выполняться незамедлительно и точно.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Оперативно-диспетчерский персонал, отдав или получив распоряжение и разрешение, должен записать их в оперативный журнал. При наличии аудиозаписи телефонных разговоров объем записи в оперативный журнал определяется административно-техническим руководством организации.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В случае если распоряжение вышестоящего оперативно-диспетчерского персонала представляется подчиненному оперативно-диспетчерскому персоналу ошибочным, он должен немедленно доложить об этом лицу, давшему распоряжение. При подтверждении распоряжения оперативно-диспетчерский персонал обязан выполнить его и доложить своему вышестоящему руководству.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4.3.11. Оборудование, находящееся в оперативном управлении или оперативном ведении вышестоящего оперативно-диспетчерского персонала, не может быть включено в работу или выведено из работы без разрешения вышестоящего оперативно-диспетчерского персонала, за исключением случаев явной опасности для людей и оборудования.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4.3.12. Оперативно-диспетчерский персонал, получив распоряжение руководящего административно-технического персонала по вопросам, входящим в компетенцию вышестоящего оперативно-диспетчерского персонала, должен выполнять его только с согласия последнего.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4.3.13. Замена одного лица из числа оперативно-диспетчерского персонала другим до начала смены, в случае необходимости, допускается с разрешения соответствующего административно-технического персонала, утвердившего график, и с уведомлением вышестоящего оперативно-диспетчерского персонала.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Работа персонала диспетчерской службы в течение двух смен подряд не допускается.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4.3.14. Каждый работник из числа оперативно-диспетчерского персонала до начала рабочей смены должен принять ее от предыдущего работника, а после окончания работы сдать смену следующему по графику работнику.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Уход с дежурства без сдачи смены не допускается.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4.3.15. Оперативные и административно-технические руководители имеют право снять с рабочего места подчиненный им оперативно-диспетчерский персонал, не выполняющий свои обязанности, и произвести соответствующую замену или перераспределение обязанностей в смене. При этом делается запись в оперативном журнале или выпускается письменное распоряжение и уведомляется весь оперативно-диспетчерский персонал.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4.3.16. Оперативно-диспетчерский персонал по разрешению вышестоящего оперативно-диспетчерского персонала может кратковременно привлекаться к ремонтным работам и испытаниям с освобождением на это время от исполнения обязанностей на рабочем месте с </w:t>
      </w:r>
      <w:r w:rsidRPr="00E20B4D">
        <w:lastRenderedPageBreak/>
        <w:t>записью в оперативном журнале. При этом должны быть соблюдены требования Правил техники безопасности.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4.3.17. В случаях, не предусмотренных инструкциями, а также при участии двух или более смежных подразделений или </w:t>
      </w:r>
      <w:proofErr w:type="spellStart"/>
      <w:r w:rsidRPr="00E20B4D">
        <w:t>энергообъектов</w:t>
      </w:r>
      <w:proofErr w:type="spellEnd"/>
      <w:r w:rsidRPr="00E20B4D">
        <w:t xml:space="preserve"> переключения должны выполняться по программе. Сложные переключения, описанные в инструкциях, также должны выполняться по программе.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Степень сложности переключений и необходимость составления программы для их выполнения определяются техническим руководителем организации в зависимости от особенности условий работы.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4.3.18. Каждая Сторона разрабатывает перечень сложных переключений, утвержденный ее техническим руководителем. В перечне отражается порядок взаимодействия диспетчерских служб Сторон. Перечень должен корректироваться с учетом ввода, реконструкции и демонтажа оборудования, изменения технологических схем, схем защит и автоматики. Перечень должен пересматриваться 1 раз в 3 года. Копии перечней должны находиться в аварийно-диспетчерской службе и на рабочих местах оперативного персонала районов, участков и служб.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Технические руководители Сторон утверждают список лиц из административно-технического персонала, имеющих право контролировать выполнение переключений, проводимых по программам. Копии списка должны находиться в аварийно-диспетчерской службе и на рабочих местах оперативного персонала районов, участков и служб.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jc w:val="center"/>
        <w:outlineLvl w:val="0"/>
      </w:pPr>
      <w:r w:rsidRPr="00E20B4D">
        <w:t>5. ПУСК, НАЛАДКА ТЕПЛОВЫХ СЕТЕЙ.</w:t>
      </w:r>
    </w:p>
    <w:p w:rsidR="001B32E1" w:rsidRPr="00E20B4D" w:rsidRDefault="001B32E1">
      <w:pPr>
        <w:pStyle w:val="ConsPlusNormal"/>
        <w:jc w:val="center"/>
      </w:pPr>
      <w:r w:rsidRPr="00E20B4D">
        <w:t>РЕГУЛИРОВАНИЕ РАБОТЫ СИСТЕМЫ ТЕПЛОСНАБЖЕНИЯ.</w:t>
      </w:r>
    </w:p>
    <w:p w:rsidR="001B32E1" w:rsidRPr="00E20B4D" w:rsidRDefault="001B32E1">
      <w:pPr>
        <w:pStyle w:val="ConsPlusNormal"/>
        <w:jc w:val="center"/>
      </w:pPr>
      <w:r w:rsidRPr="00E20B4D">
        <w:t>ЛИКВИДАЦИЯ АВАРИЙ. РЕМОНТ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ind w:firstLine="540"/>
        <w:jc w:val="both"/>
      </w:pPr>
      <w:r w:rsidRPr="00E20B4D">
        <w:t>5.1. Заполнение тепловой сети водой и установление циркуляционного режима должны производиться Сторонами совместно до начала отопительного периода при плюсовых температурах наружного воздуха.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5.2. Трубопроводы тепловой сети заполняются ТСО водой с температурой не выше 70 градусов C, давлением, не превышающим статического давления заполняемой части тепловой сети более чем на 0,2 МПа (2 кгс/кв. см).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Во избежание гидравлических ударов и для лучшего удаления воздуха из трубопроводов максимальный часовой расход воды (</w:t>
      </w:r>
      <w:proofErr w:type="spellStart"/>
      <w:r w:rsidRPr="00E20B4D">
        <w:t>Gв</w:t>
      </w:r>
      <w:proofErr w:type="spellEnd"/>
      <w:r w:rsidRPr="00E20B4D">
        <w:t>, куб. м/ч) при заполнении трубопроводов тепловой сети с условным диаметром (</w:t>
      </w:r>
      <w:proofErr w:type="spellStart"/>
      <w:r w:rsidRPr="00E20B4D">
        <w:t>Dу</w:t>
      </w:r>
      <w:proofErr w:type="spellEnd"/>
      <w:r w:rsidRPr="00E20B4D">
        <w:t>, мм) не должен превышать: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sectPr w:rsidR="001B32E1" w:rsidRPr="00E20B4D" w:rsidSect="004E3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320"/>
        <w:gridCol w:w="1155"/>
        <w:gridCol w:w="1320"/>
        <w:gridCol w:w="1155"/>
        <w:gridCol w:w="1320"/>
        <w:gridCol w:w="1155"/>
        <w:gridCol w:w="1320"/>
        <w:gridCol w:w="1155"/>
        <w:gridCol w:w="1320"/>
      </w:tblGrid>
      <w:tr w:rsidR="00E20B4D" w:rsidRPr="00E20B4D">
        <w:tc>
          <w:tcPr>
            <w:tcW w:w="990" w:type="dxa"/>
          </w:tcPr>
          <w:p w:rsidR="001B32E1" w:rsidRPr="00E20B4D" w:rsidRDefault="001B32E1">
            <w:pPr>
              <w:pStyle w:val="ConsPlusNormal"/>
              <w:jc w:val="center"/>
            </w:pPr>
            <w:proofErr w:type="spellStart"/>
            <w:r w:rsidRPr="00E20B4D">
              <w:lastRenderedPageBreak/>
              <w:t>Dу</w:t>
            </w:r>
            <w:proofErr w:type="spellEnd"/>
          </w:p>
        </w:tc>
        <w:tc>
          <w:tcPr>
            <w:tcW w:w="1320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100</w:t>
            </w:r>
          </w:p>
        </w:tc>
        <w:tc>
          <w:tcPr>
            <w:tcW w:w="1155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150</w:t>
            </w:r>
          </w:p>
        </w:tc>
        <w:tc>
          <w:tcPr>
            <w:tcW w:w="1320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250</w:t>
            </w:r>
          </w:p>
        </w:tc>
        <w:tc>
          <w:tcPr>
            <w:tcW w:w="1155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300</w:t>
            </w:r>
          </w:p>
        </w:tc>
        <w:tc>
          <w:tcPr>
            <w:tcW w:w="1320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350</w:t>
            </w:r>
          </w:p>
        </w:tc>
        <w:tc>
          <w:tcPr>
            <w:tcW w:w="1155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400</w:t>
            </w:r>
          </w:p>
        </w:tc>
        <w:tc>
          <w:tcPr>
            <w:tcW w:w="1320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450</w:t>
            </w:r>
          </w:p>
        </w:tc>
        <w:tc>
          <w:tcPr>
            <w:tcW w:w="1155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500</w:t>
            </w:r>
          </w:p>
        </w:tc>
        <w:tc>
          <w:tcPr>
            <w:tcW w:w="1320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600</w:t>
            </w:r>
          </w:p>
        </w:tc>
      </w:tr>
      <w:tr w:rsidR="00E20B4D" w:rsidRPr="00E20B4D">
        <w:tc>
          <w:tcPr>
            <w:tcW w:w="990" w:type="dxa"/>
          </w:tcPr>
          <w:p w:rsidR="001B32E1" w:rsidRPr="00E20B4D" w:rsidRDefault="001B32E1">
            <w:pPr>
              <w:pStyle w:val="ConsPlusNormal"/>
              <w:jc w:val="center"/>
            </w:pPr>
            <w:proofErr w:type="spellStart"/>
            <w:r w:rsidRPr="00E20B4D">
              <w:t>Gв</w:t>
            </w:r>
            <w:proofErr w:type="spellEnd"/>
          </w:p>
        </w:tc>
        <w:tc>
          <w:tcPr>
            <w:tcW w:w="1320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10</w:t>
            </w:r>
          </w:p>
        </w:tc>
        <w:tc>
          <w:tcPr>
            <w:tcW w:w="1155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15</w:t>
            </w:r>
          </w:p>
        </w:tc>
        <w:tc>
          <w:tcPr>
            <w:tcW w:w="1320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25</w:t>
            </w:r>
          </w:p>
        </w:tc>
        <w:tc>
          <w:tcPr>
            <w:tcW w:w="1155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35</w:t>
            </w:r>
          </w:p>
        </w:tc>
        <w:tc>
          <w:tcPr>
            <w:tcW w:w="1320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50</w:t>
            </w:r>
          </w:p>
        </w:tc>
        <w:tc>
          <w:tcPr>
            <w:tcW w:w="1155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65</w:t>
            </w:r>
          </w:p>
        </w:tc>
        <w:tc>
          <w:tcPr>
            <w:tcW w:w="1320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85</w:t>
            </w:r>
          </w:p>
        </w:tc>
        <w:tc>
          <w:tcPr>
            <w:tcW w:w="1155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100</w:t>
            </w:r>
          </w:p>
        </w:tc>
        <w:tc>
          <w:tcPr>
            <w:tcW w:w="1320" w:type="dxa"/>
          </w:tcPr>
          <w:p w:rsidR="001B32E1" w:rsidRPr="00E20B4D" w:rsidRDefault="001B32E1">
            <w:pPr>
              <w:pStyle w:val="ConsPlusNormal"/>
              <w:jc w:val="center"/>
            </w:pPr>
            <w:r w:rsidRPr="00E20B4D">
              <w:t>150</w:t>
            </w:r>
          </w:p>
        </w:tc>
      </w:tr>
    </w:tbl>
    <w:p w:rsidR="001B32E1" w:rsidRPr="00E20B4D" w:rsidRDefault="001B32E1">
      <w:pPr>
        <w:sectPr w:rsidR="001B32E1" w:rsidRPr="00E20B4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ind w:firstLine="540"/>
        <w:jc w:val="both"/>
      </w:pPr>
      <w:r w:rsidRPr="00E20B4D">
        <w:t>5.3. Наполнение водой магистральных трубопроводов тепловой сети должно производиться в следующем порядке: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а) на заполняемом участке трубопровода закрыть все дренажные устройства и задвижки на перемычках между подающим и обратным трубопроводами, отключить все ответвления и абонентские вводы, открыть все воздушники заполняемой части сети и секционирующие задвижки, кроме головных;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б) на обратном трубопроводе заполняемого участка открыть байпас головной задвижки, а затем частично и саму задвижку и произвести наполнение трубопровода.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На все время наполнения степень открытия задвижек устанавливается и изменяется только по указанию и с разрешения диспетчера ОЭТС;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в) по мере заполнения сети и прекращения вытеснения воздуха воздушники закрыть;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г) по окончании заполнения обратного трубопровода открыть концевую перемычку между подающим и обратным трубопроводами и начать заполнение водой подающего трубопровода в том же порядке, как и обратного;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д) заполнение трубопровода считается законченным, когда выход воздуха из всех воздушных кранов прекратится и наблюдающие за воздушниками доложат руководителю пусковой бригады об их закрытии. Окончание заполнения характеризуется повышением давления в коллекторе тепловой сети до значения статического давления или до давления в </w:t>
      </w:r>
      <w:proofErr w:type="spellStart"/>
      <w:r w:rsidRPr="00E20B4D">
        <w:t>подпиточном</w:t>
      </w:r>
      <w:proofErr w:type="spellEnd"/>
      <w:r w:rsidRPr="00E20B4D">
        <w:t xml:space="preserve"> трубопроводе. После окончания заполнения головную задвижку на обратном трубопроводе открыть полностью;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е) после окончания заполнения трубопроводов необходимо в течение 2 - 3 часов несколько раз открывать воздушные краны, чтобы убедиться в окончательном удалении воздуха. </w:t>
      </w:r>
      <w:proofErr w:type="spellStart"/>
      <w:r w:rsidRPr="00E20B4D">
        <w:t>Подпиточные</w:t>
      </w:r>
      <w:proofErr w:type="spellEnd"/>
      <w:r w:rsidRPr="00E20B4D">
        <w:t xml:space="preserve"> насосы должны быть в работе для поддержания статического давления заполненной сети.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5.4. Заполнение распределительных сетей следует производить после заполнения водой магистральных трубопроводов, а ответвлений к потребителям - после заполнения распределительных сетей.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Заполнение распределительных сетей и ответвлений производится так же, как и основных магистральных трубопроводов.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5.5. Заполнение тепловых сетей, на которых имеются насосные (подкачивающие или смесительные) станции, следует производить через обводные трубопроводы.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5.6. Установленные на трубопроводах регулирующие клапаны на период заполнения должны быть вручную открыты и отключены от измерительно-управляющих устройств.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5.7. Установление циркуляционного режима в магистральных трубопроводах следует осуществлять через концевые перемычки при открытых секционирующих задвижках и </w:t>
      </w:r>
      <w:proofErr w:type="gramStart"/>
      <w:r w:rsidRPr="00E20B4D">
        <w:t>отключенных ответвлениях</w:t>
      </w:r>
      <w:proofErr w:type="gramEnd"/>
      <w:r w:rsidRPr="00E20B4D">
        <w:t xml:space="preserve"> и системах теплопотребления.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5.8. Установление циркуляционного режима в магистрали должно производиться в следующем порядке: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а) открыть задвижки на входе и выходе сетевой воды у сетевых </w:t>
      </w:r>
      <w:proofErr w:type="spellStart"/>
      <w:r w:rsidRPr="00E20B4D">
        <w:t>водоподогревателей</w:t>
      </w:r>
      <w:proofErr w:type="spellEnd"/>
      <w:r w:rsidRPr="00E20B4D">
        <w:t xml:space="preserve">; при наличии обводной линии </w:t>
      </w:r>
      <w:proofErr w:type="spellStart"/>
      <w:r w:rsidRPr="00E20B4D">
        <w:t>водоподогревателей</w:t>
      </w:r>
      <w:proofErr w:type="spellEnd"/>
      <w:r w:rsidRPr="00E20B4D">
        <w:t xml:space="preserve"> открыть задвижки на этой линии (в этом случае задвижки у </w:t>
      </w:r>
      <w:proofErr w:type="spellStart"/>
      <w:r w:rsidRPr="00E20B4D">
        <w:t>водоподогревателей</w:t>
      </w:r>
      <w:proofErr w:type="spellEnd"/>
      <w:r w:rsidRPr="00E20B4D">
        <w:t xml:space="preserve"> остаются закрытыми);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lastRenderedPageBreak/>
        <w:t>б) открыть задвижки на всасывающих патрубках сетевых насосов, задвижки на нагнетательных патрубках при этом остаются закрытыми;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в) включить один сетевой насос;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г) плавно открыть сначала байпас задвижки на нагнетательном патрубке сетевого насоса, а затем задвижку и установить циркуляцию;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д) включить подачу пара на сетевые </w:t>
      </w:r>
      <w:proofErr w:type="spellStart"/>
      <w:r w:rsidRPr="00E20B4D">
        <w:t>водоподогреватели</w:t>
      </w:r>
      <w:proofErr w:type="spellEnd"/>
      <w:r w:rsidRPr="00E20B4D">
        <w:t xml:space="preserve"> и начать подогрев сетевой воды со скоростью не более 30 градусов C/ч;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е) после установления циркуляционного режима регулятором подпитки установить в обратном коллекторе источника тепловой энергии расчетное давление согласно пьезометрическому графику при рабочем режиме.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5.9. Установление циркуляционного режима в магистрали, включаемой при работающей </w:t>
      </w:r>
      <w:proofErr w:type="spellStart"/>
      <w:r w:rsidRPr="00E20B4D">
        <w:t>водоподогревательной</w:t>
      </w:r>
      <w:proofErr w:type="spellEnd"/>
      <w:r w:rsidRPr="00E20B4D">
        <w:t xml:space="preserve"> установке, следует производить поочередным и медленным открытием головных задвижек на обратном (в первую очередь) и подающем трубопроводах. При этом необходимо следить по манометрам, установленным на подающем и обратном коллекторах источника тепла и на обратном трубопроводе включаемой магистрали до задвижки (по ходу воды), за тем, чтобы колебания давлений в обратном и подающем коллекторах не превышали установленных ПТЭ норм, а значение давления в обратном трубопроводе пускаемой магистрали не превышало расчетного.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5.10. После установления циркуляционного режима в трубопроводах, на которых имеются регуляторы давления, следует произвести их настройку для обеспечения заданных давлений в сети.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5.11. Установление циркуляционного режима в ответвлениях от основной магистрали следует производить через концевые перемычки на этих ответвлениях поочередным и медленным открытием головных задвижек ответвлений сначала на обратном, а затем на подающем трубопроводах.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5.12. Установление циркуляционного режима в ответвлениях к системам теплопотребления, оборудованных элеваторами, следует осуществлять по согласованию и при участии потребителей через подмешивающую линию элеватора.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При этом системы отопления после элеватора и ответвления к системам вентиляции и горячего водоснабжения должны быть плотно отключены задвижками.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Установление циркуляции в ответвлениях к системам теплопотребления, присоединенным без элеваторов или с насосами, следует производить через эти системы с включением последних в работу, что должно осуществляться по согласованию и при участии потребителей.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Задвижки на тепловых пунктах систем теплопотребления, не подлежащих включению при установлении циркуляционного режима в трубопроводах тепловой сети, должны быть плотно закрыты, а спускная арматура после них должна находиться в открытом состоянии во избежание заполнения водой и подъема давления в этих системах.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5.13. При пуске насосов на насосных станциях необходимо: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открыть задвижки, отделяющие насосную от сети;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открыть задвижку на стороне всасывания насоса; задвижка на его нагнетательной стороне остается закрытой;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lastRenderedPageBreak/>
        <w:t>- включить электродвигатель насосного агрегата;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плавно открыть задвижку на нагнетательном патрубке насоса, а при наличии байпаса у задвижки открыть сначала байпас, а затем задвижку (при этом следует наблюдать за показанием амперметра);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закрыть задвижку на обводном трубопроводе, через которую производилось заполнение сети;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поочередно включить необходимое количество насосов для достижения заданного гидравлического режима; при этом пуск каждого последующего насоса осуществляется аналогично пуску первого насоса;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установить резервный насос в положение автоматического включения резерва (АВР);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произвести настройку установленных регуляторов давления и защиты в соответствии с картой установок, утвержденной главным инженером ОЭТС;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после установления циркуляционного режима перед включением потребителей провести испытания (опробование) средств автоматического регулирования и защиты.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Пуск насосных станций на обратных трубопроводах осуществляется до включения систем теплопотребления, а на подающих - в процессе включения систем теплопотребления по мере набора тепловой нагрузки.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5.14. Основными задачами диспетчерских служб Сторон при ликвидации технологических нарушений являются: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- предотвращение развития нарушений, исключение </w:t>
      </w:r>
      <w:proofErr w:type="spellStart"/>
      <w:r w:rsidRPr="00E20B4D">
        <w:t>травмирования</w:t>
      </w:r>
      <w:proofErr w:type="spellEnd"/>
      <w:r w:rsidRPr="00E20B4D">
        <w:t xml:space="preserve"> персонала и повреждения оборудования, не затронутого технологическим нарушением;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быстрое восстановление теплоснабжения потребителей и нормальных параметров отпускаемой потребителям тепловой энергии;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создание наиболее надежных послеаварийной схемы и режима работы тепловых сетей в целом и их частей;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- выяснение состояния отключившегося и отключенного оборудования и при возможности включение его в работу и восстановление схемы тепловых сетей.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5.15. На каждом диспетчерском пункте Сторон должна быть местная инструкция по предотвращению и ликвидации технологических нарушений, которая составляется в соответствии с типовой инструкцией, и планы ликвидации технологических нарушений в тепловых сетях и источниках тепла.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Планы ликвидации технологических нарушений в тепловых сетях городов и крупных населенных пунктов должны быть согласованы с местной администрацией.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5.16. Диспетчерскими службами Сторон должны быть согласованы документы, определяющие их взаимодействие с другими инженерными службами населенных пунктов при ликвидации технологических нарушений.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bookmarkStart w:id="1" w:name="P195"/>
      <w:bookmarkEnd w:id="1"/>
      <w:r w:rsidRPr="00E20B4D">
        <w:t>5.17. Руководство ликвидацией технологических нарушений в тепловых сетях должно осуществляться диспетчером тепловых сетей. Его указания являются обязательными для дежурного и оперативно-ремонтного персонала всех источников тепла организации и других самостоятельно действующих источников тепла.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lastRenderedPageBreak/>
        <w:t>В случае необходимости оперативные руководители или руководители организации тепловых сетей имеют право поручить руководство ликвидацией технологического нарушения другому лицу или взять руководство на себя, сделав запись в оперативном журнале. О замене ставится в известность как вышестоящий, так и подчиненный оперативный персонал.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5.18. Приемка и сдача смены во время ликвидации технологических нарушений не допускаются. Пришедший на смену персонал используется по усмотрению лица, руководящего ликвидацией технологического нарушения. При затянувшейся ликвидации технологического нарушения в зависимости от его характера допускается сдача смены с разрешения начальника диспетчерской службы или руководства организации.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5.19. Диспетчерский персонал несет полную ответственность за ликвидацию технологического нарушения, принимая решения и осуществляя мероприятия по восстановлению нормального режима независимо от присутствия лиц из числа административно-технического персонала.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5.20. Для выполнения работ по ликвидации аварий и крупных повреждений в ТСО и ОЭТС должны быть созданы аварийно-восстановительные бригады (АВБ) из состава ремонтного персонала.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Примечание. В крупных организациях АВБ могут создаваться в каждом эксплуатационном районе.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ind w:firstLine="540"/>
        <w:jc w:val="both"/>
      </w:pPr>
      <w:r w:rsidRPr="00E20B4D">
        <w:t>В оперативном отношении АВБ должны подчиняться диспетчеру Стороны (или эксплуатационного района), в административном - главному инженеру организации или начальнику района.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5.21. Дежурство АВБ Сторон организуется круглосуточно, посменно.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5.22. Каждая Сторона утверждает инструкцию с оперативным планом действий при технологическом нарушении или аварии применительно к местным условиям, предусматривающим порядок отключения магистралей, ответвлений от них и абонентских сетей, схемы возможных аварийных переключений между магистралями и аварийные режимы оставшихся в работе тепловых сетей.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5.23. Схемы резервирования должны предусматривать использование средств автоматического поддержания заданных параметров теплоносителя при нормальных и аварийных режимах, обеспечивающих защиту от повышения давления сверх допустимого и опорожнения сетей и систем теплопотребления, а также от поступления в сеть смешанной воды после насосных станций смешения.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5.24. Все рабочие места оперативного персонала должны быть обеспечены инструкциями по ликвидации технологических нарушений, определяющими порядок действий персонала при технологических нарушениях.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5.25. Каждая Сторона самостоятельно организует плановый ремонт объектов, оборудования, трубопроводов, зданий и сооружений. Такие планы доводятся до сведения другой Стороны. При необходимости выполнения совместных работ их порядок согласуется.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5.26. На все плановые виды ремонта основного оборудования, трубопроводов, зданий и сооружений должны быть составлены перспективные и годовые графики. На вспомогательные оборудования составляются годовые и месячные графики ремонта, утверждаемые техническим руководителем Стороны.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Графики капитального и текущего ремонтов разрабатываются на основе результатов анализа выявленных дефектов, повреждений, периодических осмотров, испытаний, диагностики </w:t>
      </w:r>
      <w:r w:rsidRPr="00E20B4D">
        <w:lastRenderedPageBreak/>
        <w:t xml:space="preserve">и ежегодных </w:t>
      </w:r>
      <w:proofErr w:type="spellStart"/>
      <w:r w:rsidRPr="00E20B4D">
        <w:t>опрессовок</w:t>
      </w:r>
      <w:proofErr w:type="spellEnd"/>
      <w:r w:rsidRPr="00E20B4D">
        <w:t>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5.27. Объемы ремонтных работ должны быть предварительно согласованы с ремонтными службами Стороны или с организациями-исполнителями.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5.28. Приемка оборудования, трубопроводов, зданий и сооружений из ремонта должна производиться комиссией, состав которой утверждается приказом Стороны. В состав комиссии включается компетентный представитель другой Стороны.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5.29. Каждая Сторона должна располагать запасными частями, материалами и обменным фондом узлов и оборудования для своевременного обеспечения запланированных объемов ремонта.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jc w:val="center"/>
        <w:outlineLvl w:val="0"/>
      </w:pPr>
      <w:r w:rsidRPr="00E20B4D">
        <w:t>6. ОТВЕТСТВЕННОСТЬ СТОРОН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ind w:firstLine="540"/>
        <w:jc w:val="both"/>
      </w:pPr>
      <w:r w:rsidRPr="00E20B4D">
        <w:t>6.1. В случае нарушения Стороной сроков исполнения своих обязательств по настоящему Соглашению другая Сторона вправе потребовать от Стороны, допустившей такое нарушение, уплаты штрафа в размере ________ руб. за каждый день просрочки.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6.2. В случае нарушения Стороной сроков исполнения своих обязательств по настоящему Соглашению на срок __________ и более календарных дней другая Сторона приобретает право за счет собственных или привлеченных средств выполнить соответствующие действия по настоящему Соглашению. В таком случае другая Сторона вправе потребовать от виновной Стороны оплаты, помимо штрафа, понесенных ею реально и подтвержденных документально убытков.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6.3. В случае неправильного оформления, неисполнения обязанности по оформлению или нарушения срока оформления документации, предусмотренной Соглашением, другая Сторона вправе потребовать от нарушившей обязательство Стороны штраф в размере ________ руб. за каждый календарный день просрочки исполнения обязательств.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jc w:val="center"/>
        <w:outlineLvl w:val="0"/>
      </w:pPr>
      <w:r w:rsidRPr="00E20B4D">
        <w:t>7. ПРОЧИЕ УСЛОВИЯ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ind w:firstLine="540"/>
        <w:jc w:val="both"/>
      </w:pPr>
      <w:r w:rsidRPr="00E20B4D">
        <w:t>7.1. Настоящее Соглашение вступает в силу с момента подписания его Сторонами и действует до "___"__________ ___ г.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7.2. Настоящее Соглашение подлежит автоматическому продлению на новый срок, если ни одна из Сторон не отказалась от настоящего Соглашения за ___________ до окончания срока его действия.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7.3. Все споры и/или разногласия, связанные с настоящим Соглашением, будут по возможности разрешаться путем переговоров между Сторонами, а в случае, если результат переговоров не будет достигнут, Стороны передают спор на рассмотрение в суд по правилам подсудности, предусмотренным действующим законодательством Российской Федерации.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7.4. Все изменения и дополнения к настоящему Соглашению считаются действительными, если они письменно оформлены и подписаны уполномоченными </w:t>
      </w:r>
      <w:proofErr w:type="gramStart"/>
      <w:r w:rsidRPr="00E20B4D">
        <w:t>на</w:t>
      </w:r>
      <w:proofErr w:type="gramEnd"/>
      <w:r w:rsidRPr="00E20B4D">
        <w:t xml:space="preserve"> то представителями Сторон.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7.5. Во всем,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7.6. Соглашение составлено на русском языке в _______ экземплярах, имеющих равную юридическую силу.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jc w:val="center"/>
        <w:outlineLvl w:val="0"/>
      </w:pPr>
      <w:r w:rsidRPr="00E20B4D">
        <w:t xml:space="preserve">8. АДРЕСА, РЕКВИЗИТЫ И ПОДПИСИ СТОРОН </w:t>
      </w:r>
      <w:hyperlink w:anchor="P239" w:history="1">
        <w:r w:rsidRPr="00E20B4D">
          <w:t>&lt;1&gt;</w:t>
        </w:r>
      </w:hyperlink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nformat"/>
        <w:jc w:val="both"/>
      </w:pPr>
      <w:r w:rsidRPr="00E20B4D">
        <w:lastRenderedPageBreak/>
        <w:t>ОЭТС: ____________________________       ТСО: _____________________________</w:t>
      </w:r>
    </w:p>
    <w:p w:rsidR="001B32E1" w:rsidRPr="00E20B4D" w:rsidRDefault="001B32E1">
      <w:pPr>
        <w:pStyle w:val="ConsPlusNonformat"/>
        <w:jc w:val="both"/>
      </w:pPr>
      <w:r w:rsidRPr="00E20B4D">
        <w:t>__________________________________       __________________________________</w:t>
      </w:r>
    </w:p>
    <w:p w:rsidR="001B32E1" w:rsidRPr="00E20B4D" w:rsidRDefault="001B32E1">
      <w:pPr>
        <w:pStyle w:val="ConsPlusNonformat"/>
        <w:jc w:val="both"/>
      </w:pPr>
      <w:r w:rsidRPr="00E20B4D">
        <w:t>__________________________________       __________________________________</w:t>
      </w:r>
    </w:p>
    <w:p w:rsidR="001B32E1" w:rsidRPr="00E20B4D" w:rsidRDefault="001B32E1">
      <w:pPr>
        <w:pStyle w:val="ConsPlusNonformat"/>
        <w:jc w:val="both"/>
      </w:pPr>
      <w:r w:rsidRPr="00E20B4D">
        <w:t>__________________________________       __________________________________</w:t>
      </w:r>
    </w:p>
    <w:p w:rsidR="001B32E1" w:rsidRPr="00E20B4D" w:rsidRDefault="001B32E1">
      <w:pPr>
        <w:pStyle w:val="ConsPlusNonformat"/>
        <w:jc w:val="both"/>
      </w:pPr>
      <w:r w:rsidRPr="00E20B4D">
        <w:t xml:space="preserve">(должность, Ф.И.О., подпись, </w:t>
      </w:r>
      <w:proofErr w:type="gramStart"/>
      <w:r w:rsidRPr="00E20B4D">
        <w:t xml:space="preserve">дата)   </w:t>
      </w:r>
      <w:proofErr w:type="gramEnd"/>
      <w:r w:rsidRPr="00E20B4D">
        <w:t xml:space="preserve">    (должность, Ф.И.О., подпись, дата)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ind w:firstLine="540"/>
        <w:jc w:val="both"/>
      </w:pPr>
      <w:r w:rsidRPr="00E20B4D">
        <w:t>--------------------------------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>Информация для сведения: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bookmarkStart w:id="2" w:name="P239"/>
      <w:bookmarkEnd w:id="2"/>
      <w:r w:rsidRPr="00E20B4D">
        <w:t xml:space="preserve">&lt;1&gt; Согласно Федеральному </w:t>
      </w:r>
      <w:hyperlink r:id="rId7" w:history="1">
        <w:r w:rsidRPr="00E20B4D">
          <w:t>закону</w:t>
        </w:r>
      </w:hyperlink>
      <w:r w:rsidRPr="00E20B4D"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наличие печати не является обязательным для хозяйственных обществ, но может быть закреплено в их уставе. Требование о проставлении печати может быть предусмотрено действующим законодательством, локальными актами организации или договором (подробнее см. </w:t>
      </w:r>
      <w:hyperlink r:id="rId8" w:history="1">
        <w:r w:rsidRPr="00E20B4D">
          <w:t>п. 7 ст. 2</w:t>
        </w:r>
      </w:hyperlink>
      <w:r w:rsidRPr="00E20B4D">
        <w:t xml:space="preserve"> Федерального закона от 26.12.1995 N 208-ФЗ "Об акционерных обществах" и </w:t>
      </w:r>
      <w:hyperlink r:id="rId9" w:history="1">
        <w:r w:rsidRPr="00E20B4D">
          <w:t>п. 5 ст. 2</w:t>
        </w:r>
      </w:hyperlink>
      <w:r w:rsidRPr="00E20B4D">
        <w:t xml:space="preserve"> Федерального закона от 08.02.1998 N 14-ФЗ "Об обществах с ограниченной ответственностью", </w:t>
      </w:r>
      <w:hyperlink r:id="rId10" w:history="1">
        <w:proofErr w:type="spellStart"/>
        <w:r w:rsidRPr="00E20B4D">
          <w:t>абз</w:t>
        </w:r>
        <w:proofErr w:type="spellEnd"/>
        <w:r w:rsidRPr="00E20B4D">
          <w:t>. 3 п. 1 ст. 160</w:t>
        </w:r>
      </w:hyperlink>
      <w:r w:rsidRPr="00E20B4D">
        <w:t xml:space="preserve"> Гражданского кодекса Российской Федерации, Письма Минфина России от 12.12.2016 </w:t>
      </w:r>
      <w:hyperlink r:id="rId11" w:history="1">
        <w:r w:rsidRPr="00E20B4D">
          <w:t>N 07-01-09/74291</w:t>
        </w:r>
      </w:hyperlink>
      <w:r w:rsidRPr="00E20B4D">
        <w:t xml:space="preserve"> и от 06.08.2015 </w:t>
      </w:r>
      <w:hyperlink r:id="rId12" w:history="1">
        <w:r w:rsidRPr="00E20B4D">
          <w:t>N 03-01-10/45390</w:t>
        </w:r>
      </w:hyperlink>
      <w:r w:rsidRPr="00E20B4D">
        <w:t xml:space="preserve">, </w:t>
      </w:r>
      <w:hyperlink r:id="rId13" w:history="1">
        <w:r w:rsidRPr="00E20B4D">
          <w:t>Письмо</w:t>
        </w:r>
      </w:hyperlink>
      <w:r w:rsidRPr="00E20B4D">
        <w:t xml:space="preserve"> ФНС России от 13.01.2016 N СД-4-3/105@).</w:t>
      </w:r>
    </w:p>
    <w:p w:rsidR="001B32E1" w:rsidRPr="00E20B4D" w:rsidRDefault="001B32E1">
      <w:pPr>
        <w:pStyle w:val="ConsPlusNormal"/>
        <w:spacing w:before="220"/>
        <w:ind w:firstLine="540"/>
        <w:jc w:val="both"/>
      </w:pPr>
      <w:r w:rsidRPr="00E20B4D">
        <w:t xml:space="preserve">Для отдельных организаций наличие печати остается обязательным - см., например, </w:t>
      </w:r>
      <w:hyperlink r:id="rId14" w:history="1">
        <w:r w:rsidRPr="00E20B4D">
          <w:t>п. 8 ст. 3</w:t>
        </w:r>
      </w:hyperlink>
      <w:r w:rsidRPr="00E20B4D">
        <w:t xml:space="preserve"> Федерального закона от 30.12.2004 N 215-ФЗ "О жилищных накопительных кооперативах", </w:t>
      </w:r>
      <w:hyperlink r:id="rId15" w:history="1">
        <w:r w:rsidRPr="00E20B4D">
          <w:t>п. 4 ст. 3</w:t>
        </w:r>
      </w:hyperlink>
      <w:r w:rsidRPr="00E20B4D">
        <w:t xml:space="preserve"> Федерального закона от 12.01.1996 N 7-ФЗ "О некоммерческих организациях", </w:t>
      </w:r>
      <w:hyperlink r:id="rId16" w:history="1">
        <w:r w:rsidRPr="00E20B4D">
          <w:t>п. 3 ст. 2</w:t>
        </w:r>
      </w:hyperlink>
      <w:r w:rsidRPr="00E20B4D">
        <w:t xml:space="preserve"> Федерального закона от 14.11.2002 N 161-ФЗ "О государственных и муниципальных унитарных предприятиях", </w:t>
      </w:r>
      <w:hyperlink r:id="rId17" w:history="1">
        <w:r w:rsidRPr="00E20B4D">
          <w:t>п. 6.19</w:t>
        </w:r>
      </w:hyperlink>
      <w:r w:rsidRPr="00E20B4D">
        <w:t xml:space="preserve"> Инструкции Банка России от 02.04.2010 N 135-И "О порядке принятия Банком России решения о государственной регистрации кредитных организаций и выдаче лицензий на осуществление банковских операций".</w:t>
      </w:r>
    </w:p>
    <w:p w:rsidR="001B32E1" w:rsidRPr="00E20B4D" w:rsidRDefault="001B32E1">
      <w:pPr>
        <w:pStyle w:val="ConsPlusNormal"/>
        <w:ind w:firstLine="540"/>
        <w:jc w:val="both"/>
      </w:pPr>
    </w:p>
    <w:p w:rsidR="001B32E1" w:rsidRPr="00E20B4D" w:rsidRDefault="001B32E1">
      <w:pPr>
        <w:pStyle w:val="ConsPlusNormal"/>
        <w:ind w:firstLine="540"/>
        <w:jc w:val="both"/>
      </w:pPr>
    </w:p>
    <w:p w:rsidR="0052462D" w:rsidRPr="00E20B4D" w:rsidRDefault="00E20B4D"/>
    <w:sectPr w:rsidR="0052462D" w:rsidRPr="00E20B4D" w:rsidSect="00285F3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1"/>
    <w:rsid w:val="000579BA"/>
    <w:rsid w:val="000D2124"/>
    <w:rsid w:val="001545EB"/>
    <w:rsid w:val="00186702"/>
    <w:rsid w:val="001B32E1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20B4D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14242-2528-4BE4-9FFD-0001F633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32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32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2D6F557ECCE6C60A5BC7059A0F3A657681C204F4F1319A659B9CE04A7260A84E8E29095D9F06897F4A6BB813119798737D46FF895CA5A4o4Q3U" TargetMode="External"/><Relationship Id="rId13" Type="http://schemas.openxmlformats.org/officeDocument/2006/relationships/hyperlink" Target="consultantplus://offline/ref=FA2D6F557ECCE6C60A5BDA178C0464697EDECB0CF3F13FCF3AC4C7BD1D7B6AFF09C1705919CB09887E5F3FED49469A99o7Q3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2D6F557ECCE6C60A5BC7059A0F3A657680C70AF1F5319A659B9CE04A7260A85C8E71055D971A88735F3DE956o4QDU" TargetMode="External"/><Relationship Id="rId12" Type="http://schemas.openxmlformats.org/officeDocument/2006/relationships/hyperlink" Target="consultantplus://offline/ref=FA2D6F557ECCE6C60A5BDA178C0464697EDECB0CF2FA3AC53BC4C7BD1D7B6AFF09C1705919CB09887E5F3FED49469A99o7Q3U" TargetMode="External"/><Relationship Id="rId17" Type="http://schemas.openxmlformats.org/officeDocument/2006/relationships/hyperlink" Target="consultantplus://offline/ref=FA2D6F557ECCE6C60A5BC7059A0F3A657680CF0CF7F3319A659B9CE04A7260A84E8E29095D9E0581774A6BB813119798737D46FF895CA5A4o4Q3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2D6F557ECCE6C60A5BC7059A0F3A657680C20FF7F5319A659B9CE04A7260A84E8E29095D9E048A754A6BB813119798737D46FF895CA5A4o4Q3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2D6F557ECCE6C60A5BC7059A0F3A657C89C608FFF86C906DC290E24D7D3FBF49C725085C9B008C7C156EAD02499A91646342E5955EA4oAQCU" TargetMode="External"/><Relationship Id="rId11" Type="http://schemas.openxmlformats.org/officeDocument/2006/relationships/hyperlink" Target="consultantplus://offline/ref=FA2D6F557ECCE6C60A5BDA178C0464697EDECB0CF0F03CC931C4C7BD1D7B6AFF09C1705919CB09887E5F3FED49469A99o7Q3U" TargetMode="External"/><Relationship Id="rId5" Type="http://schemas.openxmlformats.org/officeDocument/2006/relationships/hyperlink" Target="consultantplus://offline/ref=FA2D6F557ECCE6C60A5BC7059A0F3A657680C404F1F3319A659B9CE04A7260A84E8E29095D9E0681734A6BB813119798737D46FF895CA5A4o4Q3U" TargetMode="External"/><Relationship Id="rId15" Type="http://schemas.openxmlformats.org/officeDocument/2006/relationships/hyperlink" Target="consultantplus://offline/ref=FA2D6F557ECCE6C60A5BC7059A0F3A657680C605F2F6319A659B9CE04A7260A84E8E29095D9E048A754A6BB813119798737D46FF895CA5A4o4Q3U" TargetMode="External"/><Relationship Id="rId10" Type="http://schemas.openxmlformats.org/officeDocument/2006/relationships/hyperlink" Target="consultantplus://offline/ref=FA2D6F557ECCE6C60A5BC7059A0F3A657680C605F4F1319A659B9CE04A7260A84E8E29095D9E0D897F4A6BB813119798737D46FF895CA5A4o4Q3U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A2D6F557ECCE6C60A5BC7059A0F3A657680C404F1F3319A659B9CE04A7260A84E8E29095D9E0681744A6BB813119798737D46FF895CA5A4o4Q3U" TargetMode="External"/><Relationship Id="rId9" Type="http://schemas.openxmlformats.org/officeDocument/2006/relationships/hyperlink" Target="consultantplus://offline/ref=FA2D6F557ECCE6C60A5BC7059A0F3A657789C008F0F5319A659B9CE04A7260A84E8E29095D9E0189754A6BB813119798737D46FF895CA5A4o4Q3U" TargetMode="External"/><Relationship Id="rId14" Type="http://schemas.openxmlformats.org/officeDocument/2006/relationships/hyperlink" Target="consultantplus://offline/ref=FA2D6F557ECCE6C60A5BC7059A0F3A657680C50BF3F4319A659B9CE04A7260A84E8E29095D9E048B724A6BB813119798737D46FF895CA5A4o4Q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2019-04-09T20:16:00Z</dcterms:created>
  <dcterms:modified xsi:type="dcterms:W3CDTF">2019-04-22T08:47:00Z</dcterms:modified>
</cp:coreProperties>
</file>