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C5" w:rsidRPr="00DF1E5C" w:rsidRDefault="00222DC5">
      <w:pPr>
        <w:pStyle w:val="ConsPlusTitle"/>
        <w:spacing w:before="260"/>
        <w:jc w:val="center"/>
      </w:pPr>
      <w:bookmarkStart w:id="0" w:name="_GoBack"/>
      <w:r w:rsidRPr="00DF1E5C">
        <w:t>СТРОИТЕЛЬНЫЙ КОНТРОЛЬ: ПРАВОВОЕ РЕГУЛИРОВАНИЕ, СООТНОШЕНИЕ</w:t>
      </w:r>
    </w:p>
    <w:p w:rsidR="00222DC5" w:rsidRPr="00DF1E5C" w:rsidRDefault="00222DC5">
      <w:pPr>
        <w:pStyle w:val="ConsPlusTitle"/>
        <w:jc w:val="center"/>
      </w:pPr>
      <w:r w:rsidRPr="00DF1E5C">
        <w:t>С ПОНЯТИЕМ СТРОИТЕЛЬНОГО НАДЗОРА, ПОРЯДОК ОСУЩЕСТВЛЕНИЯ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ind w:firstLine="540"/>
        <w:jc w:val="both"/>
      </w:pPr>
      <w:r w:rsidRPr="00DF1E5C">
        <w:t xml:space="preserve">Строительство (создание зданий, строений, сооружений), реконструкция объектов капитального строительства (изменение параметров объекта капитального строительства, его частей), а также их капитальный ремонт представляют собой сложный, длительный процесс, который регулируется Градостроительным кодексом РФ (далее - </w:t>
      </w:r>
      <w:proofErr w:type="spellStart"/>
      <w:r w:rsidRPr="00DF1E5C">
        <w:t>ГрК</w:t>
      </w:r>
      <w:proofErr w:type="spellEnd"/>
      <w:r w:rsidRPr="00DF1E5C">
        <w:t xml:space="preserve"> РФ), другими федеральными законами и принятыми в соответствии с ними иными нормативными правовыми актами РФ (ст. 52 </w:t>
      </w:r>
      <w:proofErr w:type="spellStart"/>
      <w:r w:rsidRPr="00DF1E5C">
        <w:t>ГрК</w:t>
      </w:r>
      <w:proofErr w:type="spellEnd"/>
      <w:r w:rsidRPr="00DF1E5C">
        <w:t xml:space="preserve"> РФ).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При этом необходимо отметить, что указанная правовая база регулярно изменяется.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Это касается, в частности, вопроса осуществления контроля за соблюдением норм и требований в ходе строительства.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Title"/>
        <w:jc w:val="center"/>
        <w:outlineLvl w:val="0"/>
      </w:pPr>
      <w:r w:rsidRPr="00DF1E5C">
        <w:t>Соотношение понятий "технический надзор" и "строительный</w:t>
      </w:r>
    </w:p>
    <w:p w:rsidR="00222DC5" w:rsidRPr="00DF1E5C" w:rsidRDefault="00222DC5">
      <w:pPr>
        <w:pStyle w:val="ConsPlusTitle"/>
        <w:jc w:val="center"/>
      </w:pPr>
      <w:r w:rsidRPr="00DF1E5C">
        <w:t>контроль"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ind w:firstLine="540"/>
        <w:jc w:val="both"/>
      </w:pPr>
      <w:r w:rsidRPr="00DF1E5C">
        <w:t>Прежде чем говорить о том, взаимосвязаны ли данные понятия по своей сути, а также о том, каким образом произошла их трансформация, необходимо обратить внимание на тот факт, что в настоящее время термин "технический надзор" на практике не применяется, а также не упоминается в действующем законодательстве.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Если обратиться к нормативной базе, то первоначально в Постановлении Госстроя СССР от 02.02.1988 N 16 "Об утверждении Положения о заказчике-застройщике (едином заказчике, дирекции строящегося предприятия) и техническом надзоре" (не применяется с 25.06.2020 (п. 2 Постановления Правительства РФ от 13.06.2020 N 857, п. 245 Приложения N 2 к данному Постановлению)) использовался термин "технический надзор заказчика-застройщика за строительством". По сфере регулирования он охватывал в том числе строительство, реконструкцию и капитальный ремонт объекта капитального строительства. Основными задачами технического надзора являлись, в частности, контроль за соблюдением проектных решений, сроков строительства и требований нормативных документов (п. 6.2 Положения).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01.01.2005 Постановлением Госстроя России от 19.04.2004 N 70 "О строительных нормах и правилах "Организация строительства" были введены в действие СНиП 12-01-2004 "Организация строительства", которые имели исключительно рекомендательный характер. В п. 6.3 указанного документа в изначальной редакции также было предусмотрено выполнение технического надзора застройщика (заказчика) за строительством.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Но в ст. 53 </w:t>
      </w:r>
      <w:proofErr w:type="spellStart"/>
      <w:r w:rsidRPr="00DF1E5C">
        <w:t>ГрК</w:t>
      </w:r>
      <w:proofErr w:type="spellEnd"/>
      <w:r w:rsidRPr="00DF1E5C">
        <w:t xml:space="preserve"> РФ, принятого 29.12.2004, предусмотрено выполнение строительного контроля, при этом термин "технический надзор" уже не упоминается.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В связи с этим СНиП 12-01-2004 были актуализированы, Приказом Минстроя России от 24.12.2019 N 861/</w:t>
      </w:r>
      <w:proofErr w:type="spellStart"/>
      <w:r w:rsidRPr="00DF1E5C">
        <w:t>пр</w:t>
      </w:r>
      <w:proofErr w:type="spellEnd"/>
      <w:r w:rsidRPr="00DF1E5C">
        <w:t xml:space="preserve"> был утвержден СП 48.13330.2019 "СНиП 12-01-2004. Организация строительства".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В п. 9.1 раздела "Обеспечение качества готовой строительной продукции (строительный контроль, надзор, научно-техническое сопровождение изысканий, проектирования, строительства)" указано, что участники строительства, а именно: лицо, осуществляющее строительство, застройщик (технический заказчик), обязаны осуществлять строительный контроль, предусмотренный </w:t>
      </w:r>
      <w:proofErr w:type="spellStart"/>
      <w:r w:rsidRPr="00DF1E5C">
        <w:t>ГрК</w:t>
      </w:r>
      <w:proofErr w:type="spellEnd"/>
      <w:r w:rsidRPr="00DF1E5C">
        <w:t xml:space="preserve"> РФ. А проектировщик осуществляет авторский надзор (п. 9.2).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Если исходить из п. 1 ст. 53 </w:t>
      </w:r>
      <w:proofErr w:type="spellStart"/>
      <w:r w:rsidRPr="00DF1E5C">
        <w:t>ГрК</w:t>
      </w:r>
      <w:proofErr w:type="spellEnd"/>
      <w:r w:rsidRPr="00DF1E5C">
        <w:t xml:space="preserve"> РФ, то строительный контроль проводится в следующих целях: проверка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ресурсов),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</w:t>
      </w:r>
      <w:r w:rsidRPr="00DF1E5C">
        <w:lastRenderedPageBreak/>
        <w:t>использованию земельного участка и ограничениям, установленным в соответствии с земельным и иным законодательством РФ.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Отдельное положение ст. 53 </w:t>
      </w:r>
      <w:proofErr w:type="spellStart"/>
      <w:r w:rsidRPr="00DF1E5C">
        <w:t>ГрК</w:t>
      </w:r>
      <w:proofErr w:type="spellEnd"/>
      <w:r w:rsidRPr="00DF1E5C">
        <w:t xml:space="preserve"> РФ регулирует проведение контроля за выполнением работ, которые оказывают влияние на безопасность объекта капитального строительства. По результатам проведения контроля за выполнением указанных работ, безопасностью конструкций, участков сетей инженерно-технического обеспечения составляются соответствующие акты освидетельствования (п. 4 ст. 53 </w:t>
      </w:r>
      <w:proofErr w:type="spellStart"/>
      <w:r w:rsidRPr="00DF1E5C">
        <w:t>ГрК</w:t>
      </w:r>
      <w:proofErr w:type="spellEnd"/>
      <w:r w:rsidRPr="00DF1E5C">
        <w:t xml:space="preserve"> РФ).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В рамках вопроса о соотношении технического надзора и строительного контроля интересна позиция </w:t>
      </w:r>
      <w:proofErr w:type="spellStart"/>
      <w:r w:rsidRPr="00DF1E5C">
        <w:t>Минрегиона</w:t>
      </w:r>
      <w:proofErr w:type="spellEnd"/>
      <w:r w:rsidRPr="00DF1E5C">
        <w:t xml:space="preserve"> РФ, сформулированная в письме от 24.05.2011 N 13425-ИП/08 "О строительном контроле", в котором, в частности, указано, что в действующем законодательстве РФ о градостроительной деятельности понятие "технический надзор" отсутствует.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Таким образом, если проводить аналогии между терминами и теми функциями, которые в них заложены законодательно, то становится очевидным, что они не являются синонимами, так как полномочия лица, осуществляющего строительный контроль, значительно шире, выполняемый в рамках строительного контроля комплекс проверочных мероприятий нацелен в первую очередь на соблюдение градостроительного законодательства при осуществлении строительства в целом. Технический надзор в результате этого стал составной частью, важным структурным элементом строительного контроля.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Title"/>
        <w:jc w:val="center"/>
        <w:outlineLvl w:val="0"/>
      </w:pPr>
      <w:r w:rsidRPr="00DF1E5C">
        <w:t>Порядок осуществления строительного контроля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ind w:firstLine="540"/>
        <w:jc w:val="both"/>
      </w:pPr>
      <w:r w:rsidRPr="00DF1E5C">
        <w:t xml:space="preserve">Как следует из п. 8 ст. 53 </w:t>
      </w:r>
      <w:proofErr w:type="spellStart"/>
      <w:r w:rsidRPr="00DF1E5C">
        <w:t>ГрК</w:t>
      </w:r>
      <w:proofErr w:type="spellEnd"/>
      <w:r w:rsidRPr="00DF1E5C">
        <w:t xml:space="preserve"> РФ, порядок проведения строительного контроля устанавливается Правительством РФ.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Постановлением Правительства РФ от 21.06.2010 N 468 был утверждено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(далее - Положение).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Данный порядок достаточно четко регламентирован. Но необходимо обратить внимание на тот факт, что в связи с изменениями, внесенными в </w:t>
      </w:r>
      <w:proofErr w:type="spellStart"/>
      <w:r w:rsidRPr="00DF1E5C">
        <w:t>ГрК</w:t>
      </w:r>
      <w:proofErr w:type="spellEnd"/>
      <w:r w:rsidRPr="00DF1E5C">
        <w:t xml:space="preserve"> РФ, некоторые нормы Положения, например, содержащие перечень лиц, которые проводят строительный контроль, не соответствуют </w:t>
      </w:r>
      <w:proofErr w:type="spellStart"/>
      <w:r w:rsidRPr="00DF1E5C">
        <w:t>ГрК</w:t>
      </w:r>
      <w:proofErr w:type="spellEnd"/>
      <w:r w:rsidRPr="00DF1E5C">
        <w:t xml:space="preserve"> РФ.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Согласно п. 2 ст. 53 </w:t>
      </w:r>
      <w:proofErr w:type="spellStart"/>
      <w:r w:rsidRPr="00DF1E5C">
        <w:t>ГрК</w:t>
      </w:r>
      <w:proofErr w:type="spellEnd"/>
      <w:r w:rsidRPr="00DF1E5C">
        <w:t xml:space="preserve"> РФ строительный контроль проводится: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- лицом, осуществляющим строительство;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- застройщиком,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 - в случае осуществления строительства, реконструкции, капитального ремонта на основании договора строительного подряда;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- лицом, осуществляющим подготовку проектной документации, для проверки соответствия выполняемых работ проектной документации - по инициативе застройщика или технического заказчика.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Как следует из Положения, контрольные мероприятия, которые осуществляются при выполнении строительного контроля подрядчиком либо заказчиком, различны и перечислены в п. п. 5 и 6 Положения соответственно. Также нужно обратить внимание на тот факт, что контрольные мероприятия могут выполняться указанными лицами как по отдельности, так и совместно.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 xml:space="preserve">Порядок оформления итогов проведенных контрольных мероприятий предусмотрен п. 7 ст. 53 </w:t>
      </w:r>
      <w:proofErr w:type="spellStart"/>
      <w:r w:rsidRPr="00DF1E5C">
        <w:t>ГрК</w:t>
      </w:r>
      <w:proofErr w:type="spellEnd"/>
      <w:r w:rsidRPr="00DF1E5C">
        <w:t xml:space="preserve"> РФ. Замечания о недостатках выполнения работ должны быть оформлены в письменной форме.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В п. 12 Положения конкретизировано, что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lastRenderedPageBreak/>
        <w:t xml:space="preserve">Выявленные недостатки подлежат обязательному устранению, о чем также составляется акт, который подписывается лицом, предъявившим замечания об указанных недостатках, и лицом, осуществляющим строительство (п. 7 ст. 53 </w:t>
      </w:r>
      <w:proofErr w:type="spellStart"/>
      <w:r w:rsidRPr="00DF1E5C">
        <w:t>ГрК</w:t>
      </w:r>
      <w:proofErr w:type="spellEnd"/>
      <w:r w:rsidRPr="00DF1E5C">
        <w:t xml:space="preserve"> РФ).</w:t>
      </w:r>
    </w:p>
    <w:p w:rsidR="00222DC5" w:rsidRPr="00DF1E5C" w:rsidRDefault="00222DC5">
      <w:pPr>
        <w:pStyle w:val="ConsPlusNormal"/>
        <w:spacing w:before="200"/>
        <w:ind w:firstLine="540"/>
        <w:jc w:val="both"/>
      </w:pPr>
      <w:r w:rsidRPr="00DF1E5C">
        <w:t>Подводя итог сказанному, нужно отметить, что строительный контроль представляет собой основополагающую процедуру, которая в обязательном порядке должна осуществляться в процессе строительства, реконструкции, капитального ремонта объектов капитального строительства и обеспечивать безопасность дальнейшей их эксплуатации и качественный результат работ.</w:t>
      </w: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jc w:val="both"/>
      </w:pPr>
    </w:p>
    <w:p w:rsidR="00222DC5" w:rsidRPr="00DF1E5C" w:rsidRDefault="00222D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DF1E5C" w:rsidRDefault="00A74E9D"/>
    <w:sectPr w:rsidR="00A74E9D" w:rsidRPr="00DF1E5C" w:rsidSect="00445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B" w:rsidRDefault="00B5590B" w:rsidP="00B5590B">
      <w:pPr>
        <w:spacing w:after="0" w:line="240" w:lineRule="auto"/>
      </w:pPr>
      <w:r>
        <w:separator/>
      </w:r>
    </w:p>
  </w:endnote>
  <w:endnote w:type="continuationSeparator" w:id="0">
    <w:p w:rsidR="00B5590B" w:rsidRDefault="00B5590B" w:rsidP="00B5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 w:rsidP="00B5590B">
    <w:pPr>
      <w:pStyle w:val="a5"/>
    </w:pPr>
    <w:r>
      <w:t>_____________________________________________________________________________________</w:t>
    </w:r>
  </w:p>
  <w:p w:rsidR="00B5590B" w:rsidRDefault="00B5590B" w:rsidP="00B5590B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DF1E5C">
      <w:rPr>
        <w:rStyle w:val="a7"/>
        <w:lang w:val="en-US"/>
      </w:rPr>
      <w:fldChar w:fldCharType="begin"/>
    </w:r>
    <w:r w:rsidR="00DF1E5C" w:rsidRPr="00DF1E5C">
      <w:rPr>
        <w:rStyle w:val="a7"/>
      </w:rPr>
      <w:instrText xml:space="preserve"> </w:instrText>
    </w:r>
    <w:r w:rsidR="00DF1E5C">
      <w:rPr>
        <w:rStyle w:val="a7"/>
        <w:lang w:val="en-US"/>
      </w:rPr>
      <w:instrText>HYPERLINK</w:instrText>
    </w:r>
    <w:r w:rsidR="00DF1E5C" w:rsidRPr="00DF1E5C">
      <w:rPr>
        <w:rStyle w:val="a7"/>
      </w:rPr>
      <w:instrText xml:space="preserve"> "</w:instrText>
    </w:r>
    <w:r w:rsidR="00DF1E5C">
      <w:rPr>
        <w:rStyle w:val="a7"/>
        <w:lang w:val="en-US"/>
      </w:rPr>
      <w:instrText>mailto</w:instrText>
    </w:r>
    <w:r w:rsidR="00DF1E5C" w:rsidRPr="00DF1E5C">
      <w:rPr>
        <w:rStyle w:val="a7"/>
      </w:rPr>
      <w:instrText>:</w:instrText>
    </w:r>
    <w:r w:rsidR="00DF1E5C">
      <w:rPr>
        <w:rStyle w:val="a7"/>
        <w:lang w:val="en-US"/>
      </w:rPr>
      <w:instrText>info</w:instrText>
    </w:r>
    <w:r w:rsidR="00DF1E5C" w:rsidRPr="00DF1E5C">
      <w:rPr>
        <w:rStyle w:val="a7"/>
      </w:rPr>
      <w:instrText>@</w:instrText>
    </w:r>
    <w:r w:rsidR="00DF1E5C">
      <w:rPr>
        <w:rStyle w:val="a7"/>
        <w:lang w:val="en-US"/>
      </w:rPr>
      <w:instrText>indeks</w:instrText>
    </w:r>
    <w:r w:rsidR="00DF1E5C" w:rsidRPr="00DF1E5C">
      <w:rPr>
        <w:rStyle w:val="a7"/>
      </w:rPr>
      <w:instrText>.</w:instrText>
    </w:r>
    <w:r w:rsidR="00DF1E5C">
      <w:rPr>
        <w:rStyle w:val="a7"/>
        <w:lang w:val="en-US"/>
      </w:rPr>
      <w:instrText>ru</w:instrText>
    </w:r>
    <w:r w:rsidR="00DF1E5C" w:rsidRPr="00DF1E5C">
      <w:rPr>
        <w:rStyle w:val="a7"/>
      </w:rPr>
      <w:instrText xml:space="preserve">" </w:instrText>
    </w:r>
    <w:r w:rsidR="00DF1E5C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DF1E5C">
      <w:rPr>
        <w:rStyle w:val="a7"/>
        <w:lang w:val="en-US"/>
      </w:rPr>
      <w:fldChar w:fldCharType="end"/>
    </w:r>
    <w:r>
      <w:t>; +7495 786 35 11</w:t>
    </w:r>
  </w:p>
  <w:p w:rsidR="00B5590B" w:rsidRDefault="00B5590B">
    <w:pPr>
      <w:pStyle w:val="a5"/>
    </w:pPr>
  </w:p>
  <w:p w:rsidR="00B5590B" w:rsidRDefault="00B55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B" w:rsidRDefault="00B5590B" w:rsidP="00B5590B">
      <w:pPr>
        <w:spacing w:after="0" w:line="240" w:lineRule="auto"/>
      </w:pPr>
      <w:r>
        <w:separator/>
      </w:r>
    </w:p>
  </w:footnote>
  <w:footnote w:type="continuationSeparator" w:id="0">
    <w:p w:rsidR="00B5590B" w:rsidRDefault="00B5590B" w:rsidP="00B5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B" w:rsidRDefault="00B55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5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2DC5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90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F04E3"/>
    <w:rsid w:val="00DF186E"/>
    <w:rsid w:val="00DF1E5C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67FD-9A00-4EE1-A8B0-A45EDE5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2D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2D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90B"/>
  </w:style>
  <w:style w:type="paragraph" w:styleId="a5">
    <w:name w:val="footer"/>
    <w:basedOn w:val="a"/>
    <w:link w:val="a6"/>
    <w:uiPriority w:val="99"/>
    <w:unhideWhenUsed/>
    <w:rsid w:val="00B5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90B"/>
  </w:style>
  <w:style w:type="character" w:styleId="a7">
    <w:name w:val="Hyperlink"/>
    <w:basedOn w:val="a0"/>
    <w:uiPriority w:val="99"/>
    <w:semiHidden/>
    <w:unhideWhenUsed/>
    <w:rsid w:val="00B5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2022-11-23T11:28:00Z</dcterms:created>
  <dcterms:modified xsi:type="dcterms:W3CDTF">2022-11-23T11:28:00Z</dcterms:modified>
</cp:coreProperties>
</file>