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65" w:rsidRPr="004E0077" w:rsidRDefault="007E0265">
      <w:pPr>
        <w:pStyle w:val="ConsPlusNormal"/>
        <w:jc w:val="both"/>
        <w:outlineLvl w:val="0"/>
      </w:pPr>
    </w:p>
    <w:p w:rsidR="007E0265" w:rsidRPr="004E0077" w:rsidRDefault="007E0265">
      <w:pPr>
        <w:pStyle w:val="ConsPlusNormal"/>
        <w:jc w:val="right"/>
      </w:pPr>
      <w:r w:rsidRPr="004E0077">
        <w:t>Приложение N 4</w:t>
      </w:r>
    </w:p>
    <w:p w:rsidR="007E0265" w:rsidRPr="004E0077" w:rsidRDefault="007E0265">
      <w:pPr>
        <w:pStyle w:val="ConsPlusNormal"/>
        <w:jc w:val="right"/>
      </w:pPr>
      <w:r w:rsidRPr="004E0077">
        <w:t xml:space="preserve">к </w:t>
      </w:r>
      <w:hyperlink r:id="rId4" w:history="1">
        <w:r w:rsidRPr="004E0077">
          <w:t>Положению</w:t>
        </w:r>
      </w:hyperlink>
      <w:r w:rsidRPr="004E0077">
        <w:t xml:space="preserve"> об отчетности</w:t>
      </w:r>
    </w:p>
    <w:p w:rsidR="007E0265" w:rsidRPr="004E0077" w:rsidRDefault="007E0265">
      <w:pPr>
        <w:pStyle w:val="ConsPlusNormal"/>
        <w:jc w:val="right"/>
      </w:pPr>
      <w:r w:rsidRPr="004E0077">
        <w:t>в Федеральной службе по экологическому,</w:t>
      </w:r>
    </w:p>
    <w:p w:rsidR="007E0265" w:rsidRPr="004E0077" w:rsidRDefault="007E0265">
      <w:pPr>
        <w:pStyle w:val="ConsPlusNormal"/>
        <w:jc w:val="right"/>
      </w:pPr>
      <w:r w:rsidRPr="004E0077">
        <w:t>технологическому и атомному надзору</w:t>
      </w:r>
    </w:p>
    <w:p w:rsidR="007E0265" w:rsidRPr="004E0077" w:rsidRDefault="007E0265">
      <w:pPr>
        <w:pStyle w:val="ConsPlusNormal"/>
        <w:jc w:val="right"/>
      </w:pPr>
      <w:r w:rsidRPr="004E0077">
        <w:t>РД-03-17-2006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jc w:val="right"/>
      </w:pPr>
      <w:r w:rsidRPr="004E0077">
        <w:t>Форма УТЭ-ДПБ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nformat"/>
        <w:jc w:val="both"/>
      </w:pPr>
      <w:r w:rsidRPr="004E0077">
        <w:t xml:space="preserve">                             Сведения</w:t>
      </w:r>
    </w:p>
    <w:p w:rsidR="007E0265" w:rsidRPr="004E0077" w:rsidRDefault="007E0265">
      <w:pPr>
        <w:pStyle w:val="ConsPlusNonformat"/>
        <w:jc w:val="both"/>
      </w:pPr>
      <w:r w:rsidRPr="004E0077">
        <w:t xml:space="preserve">       о ходе декларирования </w:t>
      </w:r>
      <w:hyperlink w:anchor="P16" w:history="1">
        <w:r w:rsidRPr="004E0077">
          <w:t>&lt;3&gt;</w:t>
        </w:r>
      </w:hyperlink>
      <w:r w:rsidRPr="004E0077">
        <w:t xml:space="preserve"> промышленной безопасности</w:t>
      </w:r>
    </w:p>
    <w:p w:rsidR="007E0265" w:rsidRPr="004E0077" w:rsidRDefault="007E0265">
      <w:pPr>
        <w:pStyle w:val="ConsPlusNonformat"/>
        <w:jc w:val="both"/>
      </w:pPr>
      <w:r w:rsidRPr="004E0077">
        <w:t xml:space="preserve">                  ОПО организаций, поднадзорных</w:t>
      </w:r>
    </w:p>
    <w:p w:rsidR="007E0265" w:rsidRPr="004E0077" w:rsidRDefault="007E0265">
      <w:pPr>
        <w:pStyle w:val="ConsPlusNonformat"/>
        <w:jc w:val="both"/>
      </w:pPr>
      <w:r w:rsidRPr="004E0077">
        <w:t xml:space="preserve">       _____________________ за ___________________ </w:t>
      </w:r>
      <w:proofErr w:type="spellStart"/>
      <w:r w:rsidRPr="004E0077">
        <w:t>за</w:t>
      </w:r>
      <w:proofErr w:type="spellEnd"/>
      <w:r w:rsidRPr="004E0077">
        <w:t xml:space="preserve"> 200_ г.</w:t>
      </w:r>
    </w:p>
    <w:p w:rsidR="007E0265" w:rsidRPr="004E0077" w:rsidRDefault="007E0265">
      <w:pPr>
        <w:pStyle w:val="ConsPlusNonformat"/>
        <w:jc w:val="both"/>
      </w:pPr>
      <w:r w:rsidRPr="004E0077">
        <w:t xml:space="preserve">        (наименование </w:t>
      </w:r>
      <w:proofErr w:type="gramStart"/>
      <w:r w:rsidRPr="004E0077">
        <w:t xml:space="preserve">УТЭН)   </w:t>
      </w:r>
      <w:proofErr w:type="gramEnd"/>
      <w:r w:rsidRPr="004E0077">
        <w:t xml:space="preserve">   (6 месяцев и год)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  <w:r w:rsidRPr="004E0077">
        <w:t>--------------------------------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bookmarkStart w:id="0" w:name="P16"/>
      <w:bookmarkEnd w:id="0"/>
      <w:r w:rsidRPr="004E0077">
        <w:t>&lt;3&gt; Перечень сокращений: ОПО - опасный производственный объект; состояние ОПО - действующий или проектируемый; ОВ - опасное вещество; ДПБ - декларация промышленной безопасности; состояние ДПБ - разработана впервые или пересмотрена; РПЗ - приложение к ДПБ "Расчетно-пояснительная записка"; ИЛ - приложение к ДПБ "Информационный лист"; ЗЭ - заключение экспертизы промышленной безопасн</w:t>
      </w:r>
      <w:bookmarkStart w:id="1" w:name="_GoBack"/>
      <w:bookmarkEnd w:id="1"/>
      <w:r w:rsidRPr="004E0077">
        <w:t>ости.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jc w:val="right"/>
      </w:pPr>
      <w:r w:rsidRPr="004E0077">
        <w:t>Таблица 1</w:t>
      </w:r>
    </w:p>
    <w:p w:rsidR="007E0265" w:rsidRPr="004E0077" w:rsidRDefault="007E026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584"/>
        <w:gridCol w:w="779"/>
        <w:gridCol w:w="649"/>
        <w:gridCol w:w="843"/>
        <w:gridCol w:w="779"/>
        <w:gridCol w:w="454"/>
        <w:gridCol w:w="454"/>
        <w:gridCol w:w="519"/>
        <w:gridCol w:w="454"/>
        <w:gridCol w:w="389"/>
        <w:gridCol w:w="390"/>
        <w:gridCol w:w="1103"/>
        <w:gridCol w:w="389"/>
        <w:gridCol w:w="390"/>
        <w:gridCol w:w="843"/>
      </w:tblGrid>
      <w:tr w:rsidR="004E0077" w:rsidRPr="004E0077" w:rsidTr="004E0077">
        <w:trPr>
          <w:trHeight w:val="154"/>
        </w:trPr>
        <w:tc>
          <w:tcPr>
            <w:tcW w:w="324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N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п/п</w:t>
            </w:r>
          </w:p>
        </w:tc>
        <w:tc>
          <w:tcPr>
            <w:tcW w:w="584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Дата 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поступ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ления</w:t>
            </w:r>
            <w:proofErr w:type="spellEnd"/>
            <w:r w:rsidRPr="004E0077">
              <w:rPr>
                <w:sz w:val="12"/>
              </w:rPr>
              <w:t xml:space="preserve">,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N </w:t>
            </w:r>
            <w:proofErr w:type="spellStart"/>
            <w:r w:rsidRPr="004E0077">
              <w:rPr>
                <w:sz w:val="12"/>
              </w:rPr>
              <w:t>соп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роводи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тель</w:t>
            </w:r>
            <w:proofErr w:type="spellEnd"/>
            <w:r w:rsidRPr="004E0077">
              <w:rPr>
                <w:sz w:val="12"/>
              </w:rPr>
              <w:t xml:space="preserve">-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ного</w:t>
            </w:r>
            <w:proofErr w:type="spellEnd"/>
            <w:r w:rsidRPr="004E0077">
              <w:rPr>
                <w:sz w:val="12"/>
              </w:rPr>
              <w:t xml:space="preserve">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письма </w:t>
            </w:r>
          </w:p>
        </w:tc>
        <w:tc>
          <w:tcPr>
            <w:tcW w:w="779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Наименова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ние</w:t>
            </w:r>
            <w:proofErr w:type="spellEnd"/>
            <w:r w:rsidRPr="004E0077">
              <w:rPr>
                <w:sz w:val="12"/>
              </w:rPr>
              <w:t xml:space="preserve"> и ад-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рес</w:t>
            </w:r>
            <w:proofErr w:type="spellEnd"/>
            <w:r w:rsidRPr="004E0077">
              <w:rPr>
                <w:sz w:val="12"/>
              </w:rPr>
              <w:t xml:space="preserve"> </w:t>
            </w:r>
            <w:proofErr w:type="spellStart"/>
            <w:r w:rsidRPr="004E0077">
              <w:rPr>
                <w:sz w:val="12"/>
              </w:rPr>
              <w:t>орга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низации</w:t>
            </w:r>
            <w:proofErr w:type="spellEnd"/>
            <w:r w:rsidRPr="004E0077">
              <w:rPr>
                <w:sz w:val="12"/>
              </w:rPr>
              <w:t xml:space="preserve">,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эксплуати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рующей</w:t>
            </w:r>
            <w:proofErr w:type="spellEnd"/>
            <w:r w:rsidRPr="004E0077">
              <w:rPr>
                <w:sz w:val="12"/>
              </w:rPr>
              <w:t xml:space="preserve"> де-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кларируе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мый</w:t>
            </w:r>
            <w:proofErr w:type="spellEnd"/>
            <w:r w:rsidRPr="004E0077">
              <w:rPr>
                <w:sz w:val="12"/>
              </w:rPr>
              <w:t xml:space="preserve"> объект</w:t>
            </w:r>
          </w:p>
        </w:tc>
        <w:tc>
          <w:tcPr>
            <w:tcW w:w="649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Наимено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вание</w:t>
            </w:r>
            <w:proofErr w:type="spellEnd"/>
            <w:r w:rsidRPr="004E0077">
              <w:rPr>
                <w:sz w:val="12"/>
              </w:rPr>
              <w:t xml:space="preserve"> и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местона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хождение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деклари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руемого</w:t>
            </w:r>
            <w:proofErr w:type="spellEnd"/>
            <w:r w:rsidRPr="004E0077">
              <w:rPr>
                <w:sz w:val="12"/>
              </w:rPr>
              <w:t xml:space="preserve">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объекта </w:t>
            </w:r>
          </w:p>
        </w:tc>
        <w:tc>
          <w:tcPr>
            <w:tcW w:w="843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Регистра-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ционный</w:t>
            </w:r>
            <w:proofErr w:type="spellEnd"/>
            <w:r w:rsidRPr="004E0077">
              <w:rPr>
                <w:sz w:val="12"/>
              </w:rPr>
              <w:t xml:space="preserve">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номер дек-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ларируемого</w:t>
            </w:r>
            <w:proofErr w:type="spellEnd"/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объекта в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государст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венном 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реестре ОПО</w:t>
            </w:r>
          </w:p>
        </w:tc>
        <w:tc>
          <w:tcPr>
            <w:tcW w:w="779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Наименова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ния</w:t>
            </w:r>
            <w:proofErr w:type="spellEnd"/>
            <w:r w:rsidRPr="004E0077">
              <w:rPr>
                <w:sz w:val="12"/>
              </w:rPr>
              <w:t xml:space="preserve"> ОВ и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кратность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по </w:t>
            </w:r>
            <w:proofErr w:type="spellStart"/>
            <w:r w:rsidRPr="004E0077">
              <w:rPr>
                <w:sz w:val="12"/>
              </w:rPr>
              <w:t>отноше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нию</w:t>
            </w:r>
            <w:proofErr w:type="spellEnd"/>
            <w:r w:rsidRPr="004E0077">
              <w:rPr>
                <w:sz w:val="12"/>
              </w:rPr>
              <w:t xml:space="preserve"> к пре-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дельному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количеству</w:t>
            </w:r>
          </w:p>
          <w:p w:rsidR="007E0265" w:rsidRPr="004E0077" w:rsidRDefault="004E0077">
            <w:pPr>
              <w:pStyle w:val="ConsPlusNonformat"/>
              <w:jc w:val="both"/>
            </w:pPr>
            <w:hyperlink w:anchor="P35" w:history="1">
              <w:r w:rsidR="007E0265" w:rsidRPr="004E0077">
                <w:rPr>
                  <w:sz w:val="12"/>
                </w:rPr>
                <w:t>&lt;4&gt;</w:t>
              </w:r>
            </w:hyperlink>
          </w:p>
        </w:tc>
        <w:tc>
          <w:tcPr>
            <w:tcW w:w="908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ОПО    </w:t>
            </w:r>
          </w:p>
        </w:tc>
        <w:tc>
          <w:tcPr>
            <w:tcW w:w="973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ДПБ     </w:t>
            </w:r>
          </w:p>
        </w:tc>
        <w:tc>
          <w:tcPr>
            <w:tcW w:w="779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Регистра-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ционный</w:t>
            </w:r>
            <w:proofErr w:type="spellEnd"/>
            <w:r w:rsidRPr="004E0077">
              <w:rPr>
                <w:sz w:val="12"/>
              </w:rPr>
              <w:t xml:space="preserve">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номер ДПБ</w:t>
            </w:r>
          </w:p>
        </w:tc>
        <w:tc>
          <w:tcPr>
            <w:tcW w:w="1103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Наименование и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адрес </w:t>
            </w:r>
            <w:proofErr w:type="spellStart"/>
            <w:r w:rsidRPr="004E0077">
              <w:rPr>
                <w:sz w:val="12"/>
              </w:rPr>
              <w:t>организа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ции</w:t>
            </w:r>
            <w:proofErr w:type="spellEnd"/>
            <w:r w:rsidRPr="004E0077">
              <w:rPr>
                <w:sz w:val="12"/>
              </w:rPr>
              <w:t xml:space="preserve"> - </w:t>
            </w:r>
            <w:proofErr w:type="spellStart"/>
            <w:r w:rsidRPr="004E0077">
              <w:rPr>
                <w:sz w:val="12"/>
              </w:rPr>
              <w:t>разработ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чика</w:t>
            </w:r>
            <w:proofErr w:type="spellEnd"/>
            <w:r w:rsidRPr="004E0077">
              <w:rPr>
                <w:sz w:val="12"/>
              </w:rPr>
              <w:t xml:space="preserve"> ДПБ, коли-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чество</w:t>
            </w:r>
            <w:proofErr w:type="spellEnd"/>
            <w:r w:rsidRPr="004E0077">
              <w:rPr>
                <w:sz w:val="12"/>
              </w:rPr>
              <w:t xml:space="preserve"> томов и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страниц в ДПБ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и приложений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к ней (РПЗ, ИЛ)</w:t>
            </w:r>
          </w:p>
        </w:tc>
        <w:tc>
          <w:tcPr>
            <w:tcW w:w="779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Регистра-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ционный</w:t>
            </w:r>
            <w:proofErr w:type="spellEnd"/>
            <w:r w:rsidRPr="004E0077">
              <w:rPr>
                <w:sz w:val="12"/>
              </w:rPr>
              <w:t xml:space="preserve">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номер ЗЭ </w:t>
            </w:r>
          </w:p>
        </w:tc>
        <w:tc>
          <w:tcPr>
            <w:tcW w:w="843" w:type="dxa"/>
            <w:vMerge w:val="restart"/>
          </w:tcPr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Наименова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ние</w:t>
            </w:r>
            <w:proofErr w:type="spellEnd"/>
            <w:r w:rsidRPr="004E0077">
              <w:rPr>
                <w:sz w:val="12"/>
              </w:rPr>
              <w:t xml:space="preserve"> и адрес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организа</w:t>
            </w:r>
            <w:proofErr w:type="spellEnd"/>
            <w:r w:rsidRPr="004E0077">
              <w:rPr>
                <w:sz w:val="12"/>
              </w:rPr>
              <w:t xml:space="preserve">-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ции</w:t>
            </w:r>
            <w:proofErr w:type="spellEnd"/>
            <w:r w:rsidRPr="004E0077">
              <w:rPr>
                <w:sz w:val="12"/>
              </w:rPr>
              <w:t xml:space="preserve">, </w:t>
            </w:r>
            <w:proofErr w:type="spellStart"/>
            <w:r w:rsidRPr="004E0077">
              <w:rPr>
                <w:sz w:val="12"/>
              </w:rPr>
              <w:t>выпол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нившей</w:t>
            </w:r>
            <w:proofErr w:type="spellEnd"/>
            <w:r w:rsidRPr="004E0077">
              <w:rPr>
                <w:sz w:val="12"/>
              </w:rPr>
              <w:t xml:space="preserve"> 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экспертизу,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количество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страниц ЗЭ </w:t>
            </w:r>
          </w:p>
        </w:tc>
      </w:tr>
      <w:tr w:rsidR="004E0077" w:rsidRPr="004E0077" w:rsidTr="004E0077">
        <w:trPr>
          <w:trHeight w:val="1301"/>
        </w:trPr>
        <w:tc>
          <w:tcPr>
            <w:tcW w:w="324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584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779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649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843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779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Дей-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ству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ющий</w:t>
            </w:r>
            <w:proofErr w:type="spellEnd"/>
            <w:r w:rsidRPr="004E0077">
              <w:rPr>
                <w:sz w:val="12"/>
              </w:rPr>
              <w:t xml:space="preserve"> </w:t>
            </w:r>
          </w:p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Про-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екти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руе</w:t>
            </w:r>
            <w:proofErr w:type="spellEnd"/>
            <w:r w:rsidRPr="004E0077">
              <w:rPr>
                <w:sz w:val="12"/>
              </w:rPr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мый</w:t>
            </w:r>
            <w:proofErr w:type="spellEnd"/>
            <w:r w:rsidRPr="004E0077">
              <w:rPr>
                <w:sz w:val="12"/>
              </w:rPr>
              <w:t xml:space="preserve">  </w:t>
            </w:r>
          </w:p>
        </w:tc>
        <w:tc>
          <w:tcPr>
            <w:tcW w:w="51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Разра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ботана</w:t>
            </w:r>
            <w:proofErr w:type="spellEnd"/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впер-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вые   </w:t>
            </w:r>
          </w:p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Пере-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смот</w:t>
            </w:r>
            <w:proofErr w:type="spellEnd"/>
            <w:r w:rsidRPr="004E0077">
              <w:rPr>
                <w:sz w:val="12"/>
              </w:rPr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rPr>
                <w:sz w:val="12"/>
              </w:rPr>
              <w:t>рена</w:t>
            </w:r>
            <w:proofErr w:type="spellEnd"/>
            <w:r w:rsidRPr="004E0077">
              <w:rPr>
                <w:sz w:val="12"/>
              </w:rPr>
              <w:t xml:space="preserve"> 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в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УТЭН</w:t>
            </w:r>
          </w:p>
          <w:p w:rsidR="007E0265" w:rsidRPr="004E0077" w:rsidRDefault="004E0077">
            <w:pPr>
              <w:pStyle w:val="ConsPlusNonformat"/>
              <w:jc w:val="both"/>
            </w:pPr>
            <w:hyperlink w:anchor="P36" w:history="1">
              <w:r w:rsidR="007E0265" w:rsidRPr="004E0077">
                <w:rPr>
                  <w:sz w:val="12"/>
                </w:rPr>
                <w:t>&lt;5&gt;</w:t>
              </w:r>
            </w:hyperlink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в ЦА</w:t>
            </w:r>
          </w:p>
        </w:tc>
        <w:tc>
          <w:tcPr>
            <w:tcW w:w="1103" w:type="dxa"/>
            <w:vMerge/>
            <w:tcBorders>
              <w:top w:val="nil"/>
            </w:tcBorders>
          </w:tcPr>
          <w:p w:rsidR="007E0265" w:rsidRPr="004E0077" w:rsidRDefault="007E0265"/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в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УТЭН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>в ЦА</w:t>
            </w:r>
          </w:p>
        </w:tc>
        <w:tc>
          <w:tcPr>
            <w:tcW w:w="843" w:type="dxa"/>
            <w:vMerge/>
            <w:tcBorders>
              <w:top w:val="nil"/>
            </w:tcBorders>
          </w:tcPr>
          <w:p w:rsidR="007E0265" w:rsidRPr="004E0077" w:rsidRDefault="007E0265"/>
        </w:tc>
      </w:tr>
      <w:tr w:rsidR="004E0077" w:rsidRPr="004E0077" w:rsidTr="004E0077">
        <w:trPr>
          <w:trHeight w:val="154"/>
        </w:trPr>
        <w:tc>
          <w:tcPr>
            <w:tcW w:w="32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 </w:t>
            </w:r>
          </w:p>
        </w:tc>
        <w:tc>
          <w:tcPr>
            <w:tcW w:w="58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2   </w:t>
            </w:r>
          </w:p>
        </w:tc>
        <w:tc>
          <w:tcPr>
            <w:tcW w:w="77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3     </w:t>
            </w:r>
          </w:p>
        </w:tc>
        <w:tc>
          <w:tcPr>
            <w:tcW w:w="64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4    </w:t>
            </w:r>
          </w:p>
        </w:tc>
        <w:tc>
          <w:tcPr>
            <w:tcW w:w="84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 5     </w:t>
            </w:r>
          </w:p>
        </w:tc>
        <w:tc>
          <w:tcPr>
            <w:tcW w:w="77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6     </w:t>
            </w:r>
          </w:p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7  </w:t>
            </w:r>
          </w:p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8  </w:t>
            </w:r>
          </w:p>
        </w:tc>
        <w:tc>
          <w:tcPr>
            <w:tcW w:w="51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9   </w:t>
            </w:r>
          </w:p>
        </w:tc>
        <w:tc>
          <w:tcPr>
            <w:tcW w:w="454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10  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11 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12 </w:t>
            </w:r>
          </w:p>
        </w:tc>
        <w:tc>
          <w:tcPr>
            <w:tcW w:w="110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  13       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14 </w:t>
            </w:r>
          </w:p>
        </w:tc>
        <w:tc>
          <w:tcPr>
            <w:tcW w:w="38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15 </w:t>
            </w:r>
          </w:p>
        </w:tc>
        <w:tc>
          <w:tcPr>
            <w:tcW w:w="84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rPr>
                <w:sz w:val="12"/>
              </w:rPr>
              <w:t xml:space="preserve">    16     </w:t>
            </w:r>
          </w:p>
        </w:tc>
      </w:tr>
      <w:tr w:rsidR="004E0077" w:rsidRPr="004E0077" w:rsidTr="004E0077">
        <w:trPr>
          <w:trHeight w:val="154"/>
        </w:trPr>
        <w:tc>
          <w:tcPr>
            <w:tcW w:w="324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584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77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64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843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77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454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454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51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454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38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38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1103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38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38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843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</w:tr>
    </w:tbl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  <w:r w:rsidRPr="004E0077">
        <w:t>--------------------------------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bookmarkStart w:id="2" w:name="P35"/>
      <w:bookmarkEnd w:id="2"/>
      <w:r w:rsidRPr="004E0077">
        <w:t xml:space="preserve">&lt;4&gt; Указываются только ОВ, по которым данный ОПО отнесен к декларируемым (в соответствии с </w:t>
      </w:r>
      <w:hyperlink r:id="rId5" w:history="1">
        <w:r w:rsidRPr="004E0077">
          <w:t>приложением 2</w:t>
        </w:r>
      </w:hyperlink>
      <w:r w:rsidRPr="004E0077">
        <w:t xml:space="preserve"> к ФЗ-116), указать кратность (более или менее 10).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bookmarkStart w:id="3" w:name="P36"/>
      <w:bookmarkEnd w:id="3"/>
      <w:r w:rsidRPr="004E0077">
        <w:t xml:space="preserve">&lt;5&gt; В соответствии с </w:t>
      </w:r>
      <w:hyperlink r:id="rId6" w:history="1">
        <w:r w:rsidRPr="004E0077">
          <w:t>РД-03-14-2005</w:t>
        </w:r>
      </w:hyperlink>
      <w:r w:rsidRPr="004E0077">
        <w:t xml:space="preserve"> регистрируется в УТЭН после утверждения ЗЭ и регистрации ДПБ в ЦА.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jc w:val="right"/>
      </w:pPr>
      <w:r w:rsidRPr="004E0077">
        <w:t>Таблица 2</w:t>
      </w:r>
    </w:p>
    <w:p w:rsidR="007E0265" w:rsidRPr="004E0077" w:rsidRDefault="007E026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55"/>
        <w:gridCol w:w="1460"/>
        <w:gridCol w:w="2653"/>
        <w:gridCol w:w="2787"/>
      </w:tblGrid>
      <w:tr w:rsidR="004E0077" w:rsidRPr="004E0077" w:rsidTr="004E0077">
        <w:trPr>
          <w:trHeight w:val="216"/>
        </w:trPr>
        <w:tc>
          <w:tcPr>
            <w:tcW w:w="3715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Общее количество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зарегистрированных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в государственном реестре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  ОПО </w:t>
            </w:r>
            <w:hyperlink w:anchor="P59" w:history="1">
              <w:r w:rsidRPr="004E0077">
                <w:t>&lt;6&gt;</w:t>
              </w:r>
            </w:hyperlink>
          </w:p>
        </w:tc>
        <w:tc>
          <w:tcPr>
            <w:tcW w:w="5440" w:type="dxa"/>
            <w:gridSpan w:val="2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         Из </w:t>
            </w:r>
            <w:proofErr w:type="gramStart"/>
            <w:r w:rsidRPr="004E0077">
              <w:t xml:space="preserve">них:   </w:t>
            </w:r>
            <w:proofErr w:type="gramEnd"/>
            <w:r w:rsidRPr="004E0077">
              <w:t xml:space="preserve">            </w:t>
            </w:r>
          </w:p>
        </w:tc>
      </w:tr>
      <w:tr w:rsidR="004E0077" w:rsidRPr="004E0077" w:rsidTr="004E0077">
        <w:trPr>
          <w:trHeight w:val="216"/>
        </w:trPr>
        <w:tc>
          <w:tcPr>
            <w:tcW w:w="2255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поднадзорных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организаций,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эксплуатирующих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опасные </w:t>
            </w:r>
            <w:proofErr w:type="spellStart"/>
            <w:r w:rsidRPr="004E0077">
              <w:t>произ</w:t>
            </w:r>
            <w:proofErr w:type="spellEnd"/>
            <w:r w:rsidRPr="004E0077"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t>водственные</w:t>
            </w:r>
            <w:proofErr w:type="spellEnd"/>
            <w:r w:rsidRPr="004E0077">
              <w:t xml:space="preserve">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объекты 1 типа </w:t>
            </w:r>
          </w:p>
        </w:tc>
        <w:tc>
          <w:tcPr>
            <w:tcW w:w="145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опасных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t>производ</w:t>
            </w:r>
            <w:proofErr w:type="spellEnd"/>
            <w:r w:rsidRPr="004E0077"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t>ственных</w:t>
            </w:r>
            <w:proofErr w:type="spellEnd"/>
            <w:r w:rsidRPr="004E0077">
              <w:t xml:space="preserve">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объектов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1 типа   </w:t>
            </w:r>
          </w:p>
          <w:p w:rsidR="007E0265" w:rsidRPr="004E0077" w:rsidRDefault="004E0077">
            <w:pPr>
              <w:pStyle w:val="ConsPlusNonformat"/>
              <w:jc w:val="both"/>
            </w:pPr>
            <w:hyperlink w:anchor="P60" w:history="1">
              <w:r w:rsidR="007E0265" w:rsidRPr="004E0077">
                <w:t>&lt;7&gt;</w:t>
              </w:r>
            </w:hyperlink>
          </w:p>
        </w:tc>
        <w:tc>
          <w:tcPr>
            <w:tcW w:w="265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поднадзорных </w:t>
            </w:r>
            <w:proofErr w:type="spellStart"/>
            <w:r w:rsidRPr="004E0077">
              <w:t>орга</w:t>
            </w:r>
            <w:proofErr w:type="spellEnd"/>
            <w:r w:rsidRPr="004E0077"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t>низаций</w:t>
            </w:r>
            <w:proofErr w:type="spellEnd"/>
            <w:r w:rsidRPr="004E0077">
              <w:t xml:space="preserve">, </w:t>
            </w:r>
            <w:proofErr w:type="spellStart"/>
            <w:r w:rsidRPr="004E0077">
              <w:t>эксплуа</w:t>
            </w:r>
            <w:proofErr w:type="spellEnd"/>
            <w:r w:rsidRPr="004E0077"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тирующих опасные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производственные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объекты 1 типа,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которые полностью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продекларированы  </w:t>
            </w:r>
          </w:p>
        </w:tc>
        <w:tc>
          <w:tcPr>
            <w:tcW w:w="2786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опасных </w:t>
            </w:r>
            <w:proofErr w:type="spellStart"/>
            <w:r w:rsidRPr="004E0077">
              <w:t>производ</w:t>
            </w:r>
            <w:proofErr w:type="spellEnd"/>
            <w:r w:rsidRPr="004E0077">
              <w:t xml:space="preserve">-  </w:t>
            </w:r>
          </w:p>
          <w:p w:rsidR="007E0265" w:rsidRPr="004E0077" w:rsidRDefault="007E0265">
            <w:pPr>
              <w:pStyle w:val="ConsPlusNonformat"/>
              <w:jc w:val="both"/>
            </w:pPr>
            <w:proofErr w:type="spellStart"/>
            <w:r w:rsidRPr="004E0077">
              <w:t>ственных</w:t>
            </w:r>
            <w:proofErr w:type="spellEnd"/>
            <w:r w:rsidRPr="004E0077">
              <w:t xml:space="preserve"> объектов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1 типа, для которых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разработаны </w:t>
            </w:r>
            <w:proofErr w:type="spellStart"/>
            <w:r w:rsidRPr="004E0077">
              <w:t>декла</w:t>
            </w:r>
            <w:proofErr w:type="spellEnd"/>
            <w:r w:rsidRPr="004E0077">
              <w:t xml:space="preserve">-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рации промышленной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безопасности       </w:t>
            </w:r>
          </w:p>
        </w:tc>
      </w:tr>
      <w:tr w:rsidR="004E0077" w:rsidRPr="004E0077" w:rsidTr="004E0077">
        <w:trPr>
          <w:trHeight w:val="216"/>
        </w:trPr>
        <w:tc>
          <w:tcPr>
            <w:tcW w:w="2255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lastRenderedPageBreak/>
              <w:t xml:space="preserve">       1       </w:t>
            </w:r>
          </w:p>
        </w:tc>
        <w:tc>
          <w:tcPr>
            <w:tcW w:w="1459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2   </w:t>
            </w:r>
          </w:p>
        </w:tc>
        <w:tc>
          <w:tcPr>
            <w:tcW w:w="265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 3         </w:t>
            </w:r>
          </w:p>
        </w:tc>
        <w:tc>
          <w:tcPr>
            <w:tcW w:w="2786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  4         </w:t>
            </w:r>
          </w:p>
        </w:tc>
      </w:tr>
      <w:tr w:rsidR="004E0077" w:rsidRPr="004E0077" w:rsidTr="004E0077">
        <w:trPr>
          <w:trHeight w:val="216"/>
        </w:trPr>
        <w:tc>
          <w:tcPr>
            <w:tcW w:w="2255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1459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2653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2786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</w:tr>
    </w:tbl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  <w:r w:rsidRPr="004E0077">
        <w:t>--------------------------------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bookmarkStart w:id="4" w:name="P59"/>
      <w:bookmarkEnd w:id="4"/>
      <w:r w:rsidRPr="004E0077">
        <w:t>&lt;6&gt; Всего на момент представления сведений.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bookmarkStart w:id="5" w:name="P60"/>
      <w:bookmarkEnd w:id="5"/>
      <w:r w:rsidRPr="004E0077">
        <w:t>&lt;7&gt; В случае исключения из государственного реестра ОПО объектов 1 типа необходимо дополнительно приложить регистрационные сведения по каждому из исключенных объектов - таблица 3.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jc w:val="right"/>
      </w:pPr>
      <w:r w:rsidRPr="004E0077">
        <w:t>Таблица 3</w:t>
      </w:r>
    </w:p>
    <w:p w:rsidR="007E0265" w:rsidRPr="004E0077" w:rsidRDefault="007E026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6"/>
        <w:gridCol w:w="2493"/>
        <w:gridCol w:w="1312"/>
        <w:gridCol w:w="2362"/>
        <w:gridCol w:w="2362"/>
      </w:tblGrid>
      <w:tr w:rsidR="004E0077" w:rsidRPr="004E0077" w:rsidTr="004E0077">
        <w:trPr>
          <w:trHeight w:val="203"/>
        </w:trPr>
        <w:tc>
          <w:tcPr>
            <w:tcW w:w="656" w:type="dxa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N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п/п</w:t>
            </w:r>
          </w:p>
        </w:tc>
        <w:tc>
          <w:tcPr>
            <w:tcW w:w="2493" w:type="dxa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Дата поступления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сопроводительного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письма      </w:t>
            </w:r>
          </w:p>
        </w:tc>
        <w:tc>
          <w:tcPr>
            <w:tcW w:w="1312" w:type="dxa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N </w:t>
            </w:r>
            <w:proofErr w:type="spellStart"/>
            <w:r w:rsidRPr="004E0077">
              <w:t>сопро</w:t>
            </w:r>
            <w:proofErr w:type="spellEnd"/>
            <w:r w:rsidRPr="004E0077">
              <w:t>-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води-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тельного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письма  </w:t>
            </w:r>
          </w:p>
        </w:tc>
        <w:tc>
          <w:tcPr>
            <w:tcW w:w="2362" w:type="dxa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Регистрационный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номер объекта,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исключенного из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государственного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реестра ОПО   </w:t>
            </w:r>
          </w:p>
        </w:tc>
        <w:tc>
          <w:tcPr>
            <w:tcW w:w="2362" w:type="dxa"/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Причина  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исключения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объекта из   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>государственного</w:t>
            </w:r>
          </w:p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реестра ОПО   </w:t>
            </w:r>
          </w:p>
        </w:tc>
      </w:tr>
      <w:tr w:rsidR="004E0077" w:rsidRPr="004E0077" w:rsidTr="004E0077">
        <w:trPr>
          <w:trHeight w:val="203"/>
        </w:trPr>
        <w:tc>
          <w:tcPr>
            <w:tcW w:w="656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1 </w:t>
            </w:r>
          </w:p>
        </w:tc>
        <w:tc>
          <w:tcPr>
            <w:tcW w:w="2493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 2        </w:t>
            </w:r>
          </w:p>
        </w:tc>
        <w:tc>
          <w:tcPr>
            <w:tcW w:w="1312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3   </w:t>
            </w:r>
          </w:p>
        </w:tc>
        <w:tc>
          <w:tcPr>
            <w:tcW w:w="2362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4        </w:t>
            </w:r>
          </w:p>
        </w:tc>
        <w:tc>
          <w:tcPr>
            <w:tcW w:w="2362" w:type="dxa"/>
            <w:tcBorders>
              <w:top w:val="nil"/>
            </w:tcBorders>
          </w:tcPr>
          <w:p w:rsidR="007E0265" w:rsidRPr="004E0077" w:rsidRDefault="007E0265">
            <w:pPr>
              <w:pStyle w:val="ConsPlusNonformat"/>
              <w:jc w:val="both"/>
            </w:pPr>
            <w:r w:rsidRPr="004E0077">
              <w:t xml:space="preserve">       5        </w:t>
            </w:r>
          </w:p>
        </w:tc>
      </w:tr>
      <w:tr w:rsidR="004E0077" w:rsidRPr="004E0077" w:rsidTr="004E0077">
        <w:trPr>
          <w:trHeight w:val="203"/>
        </w:trPr>
        <w:tc>
          <w:tcPr>
            <w:tcW w:w="656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2493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1312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2362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  <w:tc>
          <w:tcPr>
            <w:tcW w:w="2362" w:type="dxa"/>
          </w:tcPr>
          <w:p w:rsidR="007E0265" w:rsidRPr="004E0077" w:rsidRDefault="007E0265">
            <w:pPr>
              <w:pStyle w:val="ConsPlusNonformat"/>
              <w:jc w:val="both"/>
            </w:pPr>
          </w:p>
        </w:tc>
      </w:tr>
    </w:tbl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  <w:r w:rsidRPr="004E0077">
        <w:t>__________________________________________</w:t>
      </w:r>
    </w:p>
    <w:p w:rsidR="007E0265" w:rsidRPr="004E0077" w:rsidRDefault="007E0265">
      <w:pPr>
        <w:pStyle w:val="ConsPlusNormal"/>
        <w:spacing w:before="220"/>
        <w:ind w:firstLine="540"/>
        <w:jc w:val="both"/>
      </w:pPr>
      <w:r w:rsidRPr="004E0077">
        <w:t>(Ф.И.О. и подпись руководителя УТЭН, дата)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  <w:r w:rsidRPr="004E0077">
        <w:t>Примечание. Межрегиональные управления заполняют указанную форму в целом по управлению, а также отдельно по каждому субъекту Российской Федерации, на территории которого осуществляется надзор.</w:t>
      </w:r>
    </w:p>
    <w:p w:rsidR="007E0265" w:rsidRPr="004E0077" w:rsidRDefault="007E0265">
      <w:pPr>
        <w:pStyle w:val="ConsPlusNormal"/>
        <w:ind w:firstLine="540"/>
        <w:jc w:val="both"/>
      </w:pPr>
    </w:p>
    <w:p w:rsidR="007E0265" w:rsidRPr="004E0077" w:rsidRDefault="007E0265">
      <w:pPr>
        <w:pStyle w:val="ConsPlusNormal"/>
        <w:ind w:firstLine="540"/>
        <w:jc w:val="both"/>
      </w:pPr>
    </w:p>
    <w:p w:rsidR="0052462D" w:rsidRPr="004E0077" w:rsidRDefault="004E0077"/>
    <w:sectPr w:rsidR="0052462D" w:rsidRPr="004E0077" w:rsidSect="0000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65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E0077"/>
    <w:rsid w:val="0057151B"/>
    <w:rsid w:val="00654F78"/>
    <w:rsid w:val="00675AE4"/>
    <w:rsid w:val="00676C5C"/>
    <w:rsid w:val="006816C1"/>
    <w:rsid w:val="00737951"/>
    <w:rsid w:val="00792823"/>
    <w:rsid w:val="007D23D6"/>
    <w:rsid w:val="007E0265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149A7-84BE-4E65-8176-C1D09B6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02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0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0EB794CDD5948D386E1463E0F58E17C69D038283BC0528B444D9453395AC3B81F3E54427665615BEC411CFC022C51898417AF294352E8Fc0f0T" TargetMode="External"/><Relationship Id="rId5" Type="http://schemas.openxmlformats.org/officeDocument/2006/relationships/hyperlink" Target="consultantplus://offline/ref=0E0EB794CDD5948D386E1463E0F58E17C79A088288B40528B444D9453395AC3B81F3E5442766571CBCC411CFC022C51898417AF294352E8Fc0f0T" TargetMode="External"/><Relationship Id="rId4" Type="http://schemas.openxmlformats.org/officeDocument/2006/relationships/hyperlink" Target="consultantplus://offline/ref=0E0EB794CDD5948D386E1D7AE7F58E17C7930C8588B40528B444D9453395AC3B81F3E54427665615BDC411CFC022C51898417AF294352E8Fc0f0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2019-04-19T08:02:00Z</dcterms:created>
  <dcterms:modified xsi:type="dcterms:W3CDTF">2019-04-19T08:02:00Z</dcterms:modified>
</cp:coreProperties>
</file>