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25" w:rsidRPr="00692399" w:rsidRDefault="00152225">
      <w:pPr>
        <w:pStyle w:val="ConsPlusNormal"/>
        <w:spacing w:before="460"/>
      </w:pPr>
      <w:r w:rsidRPr="00692399">
        <w:rPr>
          <w:b/>
          <w:sz w:val="36"/>
        </w:rPr>
        <w:t>В каком порядке проводится входной контроль строительных материалов</w:t>
      </w:r>
      <w:bookmarkStart w:id="0" w:name="_GoBack"/>
      <w:bookmarkEnd w:id="0"/>
    </w:p>
    <w:p w:rsidR="00152225" w:rsidRPr="00692399" w:rsidRDefault="00152225">
      <w:pPr>
        <w:pStyle w:val="ConsPlusNormal"/>
        <w:spacing w:before="380"/>
        <w:jc w:val="both"/>
      </w:pPr>
    </w:p>
    <w:p w:rsidR="00152225" w:rsidRPr="00692399" w:rsidRDefault="00152225">
      <w:pPr>
        <w:pStyle w:val="ConsPlusNormal"/>
      </w:pPr>
      <w:r w:rsidRPr="00692399">
        <w:rPr>
          <w:b/>
          <w:sz w:val="30"/>
        </w:rPr>
        <w:t>Оглавление:</w:t>
      </w:r>
    </w:p>
    <w:p w:rsidR="00152225" w:rsidRPr="00692399" w:rsidRDefault="00152225">
      <w:pPr>
        <w:pStyle w:val="ConsPlusNormal"/>
        <w:spacing w:before="320"/>
        <w:ind w:left="180"/>
      </w:pPr>
      <w:r w:rsidRPr="00692399">
        <w:t>1. Что такое входной контроль материалов и иной продукции, применяемой в строительстве</w:t>
      </w:r>
    </w:p>
    <w:p w:rsidR="00152225" w:rsidRPr="00692399" w:rsidRDefault="00152225">
      <w:pPr>
        <w:pStyle w:val="ConsPlusNormal"/>
        <w:ind w:left="180"/>
      </w:pPr>
      <w:r w:rsidRPr="00692399">
        <w:t>2. Кто проводит входной контроль</w:t>
      </w:r>
    </w:p>
    <w:p w:rsidR="00152225" w:rsidRPr="00692399" w:rsidRDefault="00152225">
      <w:pPr>
        <w:pStyle w:val="ConsPlusNormal"/>
        <w:ind w:left="180"/>
      </w:pPr>
      <w:r w:rsidRPr="00692399">
        <w:t>3. Как проводится входной контроль</w:t>
      </w:r>
    </w:p>
    <w:p w:rsidR="00152225" w:rsidRPr="00692399" w:rsidRDefault="00152225">
      <w:pPr>
        <w:pStyle w:val="ConsPlusNormal"/>
        <w:ind w:left="180"/>
      </w:pPr>
      <w:r w:rsidRPr="00692399">
        <w:t>4. В каком порядке ведется журнал входного контроля в строительстве</w:t>
      </w:r>
    </w:p>
    <w:p w:rsidR="00152225" w:rsidRPr="00692399" w:rsidRDefault="00152225">
      <w:pPr>
        <w:pStyle w:val="ConsPlusNormal"/>
        <w:spacing w:before="380"/>
        <w:jc w:val="both"/>
      </w:pPr>
    </w:p>
    <w:p w:rsidR="00152225" w:rsidRPr="00692399" w:rsidRDefault="00152225">
      <w:pPr>
        <w:pStyle w:val="ConsPlusNormal"/>
        <w:outlineLvl w:val="0"/>
      </w:pPr>
      <w:bookmarkStart w:id="1" w:name="P16"/>
      <w:bookmarkEnd w:id="1"/>
      <w:r w:rsidRPr="00692399">
        <w:rPr>
          <w:b/>
          <w:sz w:val="30"/>
        </w:rPr>
        <w:t>1. Что такое входной контроль материалов и иной продукции, применяемой в строительстве</w:t>
      </w:r>
    </w:p>
    <w:p w:rsidR="00152225" w:rsidRPr="00692399" w:rsidRDefault="00152225" w:rsidP="00692399">
      <w:pPr>
        <w:pStyle w:val="ConsPlusNormal"/>
        <w:spacing w:before="200"/>
        <w:jc w:val="both"/>
      </w:pPr>
      <w:r w:rsidRPr="00692399">
        <w:t>Входной контроль применяемых в строительстве материалов и иной продукции - это одно из мероприятий строительного контроля. Входной контроль проводится для проверки качества строительных материалов, изделий, конструкций и оборудования, поставленных для строительства объекта капитального строительства (далее также - "продукция") (</w:t>
      </w:r>
      <w:proofErr w:type="spellStart"/>
      <w:r w:rsidRPr="00692399">
        <w:t>пп</w:t>
      </w:r>
      <w:proofErr w:type="spellEnd"/>
      <w:r w:rsidRPr="00692399">
        <w:t>. "а" п. 5 Положения о проведении строительного контроля).</w:t>
      </w:r>
    </w:p>
    <w:p w:rsidR="00692399" w:rsidRPr="00692399" w:rsidRDefault="00692399" w:rsidP="00692399">
      <w:pPr>
        <w:pStyle w:val="ConsPlusNormal"/>
        <w:spacing w:before="200"/>
        <w:jc w:val="both"/>
      </w:pPr>
    </w:p>
    <w:p w:rsidR="00152225" w:rsidRPr="00692399" w:rsidRDefault="00152225">
      <w:pPr>
        <w:pStyle w:val="ConsPlusNormal"/>
        <w:outlineLvl w:val="0"/>
      </w:pPr>
      <w:bookmarkStart w:id="2" w:name="P22"/>
      <w:bookmarkEnd w:id="2"/>
      <w:r w:rsidRPr="00692399">
        <w:rPr>
          <w:b/>
          <w:sz w:val="30"/>
        </w:rPr>
        <w:t>2. Кто проводит входной контроль</w:t>
      </w:r>
    </w:p>
    <w:p w:rsidR="00152225" w:rsidRPr="00692399" w:rsidRDefault="00152225">
      <w:pPr>
        <w:pStyle w:val="ConsPlusNormal"/>
        <w:spacing w:before="200"/>
        <w:jc w:val="both"/>
      </w:pPr>
      <w:proofErr w:type="gramStart"/>
      <w:r w:rsidRPr="00692399">
        <w:t>Собственно</w:t>
      </w:r>
      <w:proofErr w:type="gramEnd"/>
      <w:r w:rsidRPr="00692399">
        <w:t xml:space="preserve"> входной контроль строительных материалов и иной продукции, поставленной для строительства, проводит подрядчик как лицо, осуществляющее строительство (п. 3, </w:t>
      </w:r>
      <w:proofErr w:type="spellStart"/>
      <w:r w:rsidRPr="00692399">
        <w:t>пп</w:t>
      </w:r>
      <w:proofErr w:type="spellEnd"/>
      <w:r w:rsidRPr="00692399">
        <w:t>. "а" п. 5 Положения о проведении строительного контроля, п. 9.1.7 СП 48.13330.2019).</w:t>
      </w:r>
    </w:p>
    <w:p w:rsidR="00152225" w:rsidRPr="00692399" w:rsidRDefault="00152225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152225" w:rsidRPr="00692399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152225" w:rsidRPr="00692399" w:rsidRDefault="00152225">
            <w:pPr>
              <w:pStyle w:val="ConsPlusNormal"/>
              <w:jc w:val="both"/>
            </w:pPr>
            <w:bookmarkStart w:id="3" w:name="P25"/>
            <w:bookmarkEnd w:id="3"/>
            <w:r w:rsidRPr="00692399">
              <w:rPr>
                <w:u w:val="single"/>
              </w:rPr>
              <w:t>Каков правовой статус СП 48.13330.2019</w:t>
            </w:r>
          </w:p>
          <w:p w:rsidR="00152225" w:rsidRPr="00692399" w:rsidRDefault="00152225">
            <w:pPr>
              <w:pStyle w:val="ConsPlusNormal"/>
              <w:spacing w:before="200"/>
              <w:jc w:val="both"/>
            </w:pPr>
            <w:r w:rsidRPr="00692399">
              <w:t>СП 48.13330.2019 включен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30.12.2009 N 384-ФЗ "Технический регламент о безопасности зданий и сооружений".</w:t>
            </w:r>
          </w:p>
          <w:p w:rsidR="00152225" w:rsidRPr="00692399" w:rsidRDefault="00152225">
            <w:pPr>
              <w:pStyle w:val="ConsPlusNormal"/>
              <w:spacing w:before="200"/>
              <w:jc w:val="both"/>
            </w:pPr>
            <w:r w:rsidRPr="00692399">
              <w:lastRenderedPageBreak/>
              <w:t>Применяя добровольно стандарты и (или) своды правил, включенные в указанный Перечень, вы соблюдаете требования соответствующих технических регламентов. То, что указанные стандарты и своды правил применяются добровольно, не значит, что они могут не соблюдаться. Это означает, что вы можете использовать другие правила, не противоречащие требованиям Федерального закона N 384-ФЗ (Письмо Минстроя России от 09.04.2021 N 8545-ОГ/08).</w:t>
            </w:r>
          </w:p>
          <w:p w:rsidR="00152225" w:rsidRPr="00692399" w:rsidRDefault="00152225">
            <w:pPr>
              <w:pStyle w:val="ConsPlusNormal"/>
              <w:spacing w:before="200"/>
              <w:jc w:val="both"/>
            </w:pPr>
            <w:r w:rsidRPr="00692399">
              <w:t>Если такие стандарты и своды правил не применялись, то это не означает, что не соблюдены технические регламенты (Письмо Минстроя России от 15.03.2021 N 5909-ОГ/04).</w:t>
            </w:r>
          </w:p>
          <w:p w:rsidR="00152225" w:rsidRPr="00692399" w:rsidRDefault="00152225">
            <w:pPr>
              <w:pStyle w:val="ConsPlusNormal"/>
              <w:spacing w:before="200"/>
              <w:jc w:val="both"/>
            </w:pPr>
            <w:r w:rsidRPr="00692399">
              <w:t>Существуют исключения применения упомянутых стандартов и сводов правил.</w:t>
            </w:r>
          </w:p>
        </w:tc>
      </w:tr>
    </w:tbl>
    <w:p w:rsidR="00152225" w:rsidRPr="00692399" w:rsidRDefault="00152225">
      <w:pPr>
        <w:pStyle w:val="ConsPlusNormal"/>
        <w:jc w:val="both"/>
      </w:pPr>
    </w:p>
    <w:p w:rsidR="00152225" w:rsidRPr="00692399" w:rsidRDefault="00152225">
      <w:pPr>
        <w:pStyle w:val="ConsPlusNormal"/>
        <w:jc w:val="both"/>
      </w:pPr>
      <w:r w:rsidRPr="00692399">
        <w:t>Заказчик проводит проверку полноты и соблюдения сроков выполнения подрядчиком входного контроля, а также достоверности документирования его результатов (</w:t>
      </w:r>
      <w:proofErr w:type="spellStart"/>
      <w:r w:rsidRPr="00692399">
        <w:t>пп</w:t>
      </w:r>
      <w:proofErr w:type="spellEnd"/>
      <w:r w:rsidRPr="00692399">
        <w:t>. "а" п. 6 Положения о проведении строительного контроля, п. 9.1.8 СП 48.13330.2019). Застройщик (технический заказчик) проводит верификацию входного контроля у лица, осуществляющего строительство, а именно: проверяет выборочно материалы, в том числе проверяет, есть ли у лица, осуществляющего строительство, документы изготовителя о качестве применяемых им материалов, а также документы о результатах лабораторного контроля (п. 9.1.9 СП 48.13330.2019).</w:t>
      </w:r>
    </w:p>
    <w:p w:rsidR="00152225" w:rsidRPr="00692399" w:rsidRDefault="00152225">
      <w:pPr>
        <w:pStyle w:val="ConsPlusNormal"/>
        <w:jc w:val="both"/>
      </w:pPr>
    </w:p>
    <w:p w:rsidR="00152225" w:rsidRPr="00692399" w:rsidRDefault="00152225">
      <w:pPr>
        <w:pStyle w:val="ConsPlusNormal"/>
        <w:outlineLvl w:val="0"/>
      </w:pPr>
      <w:bookmarkStart w:id="4" w:name="P33"/>
      <w:bookmarkEnd w:id="4"/>
      <w:r w:rsidRPr="00692399">
        <w:rPr>
          <w:b/>
          <w:sz w:val="30"/>
        </w:rPr>
        <w:t>3. Как проводится входной контроль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rPr>
          <w:b/>
        </w:rPr>
        <w:t>Непосредственно функции входного контроля осуществляют,</w:t>
      </w:r>
      <w:r w:rsidRPr="00692399">
        <w:t xml:space="preserve"> как правило, работники подрядчика, на которых приказом возложена такая обязанность (п. 4 Положения о проведении строительного контроля, Приложение Б к СП 48.13330.2019).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t>Измерения и испытания при осуществлении входного контроля материалов подрядчик может проводить своими силами либо может поручить это организации, которая имеет аккредитацию в соответствующей области (п. 7 Положения о проведении строительного контроля).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rPr>
          <w:b/>
        </w:rPr>
        <w:t>Входной контроль проводится до начала применения</w:t>
      </w:r>
      <w:r w:rsidRPr="00692399">
        <w:t xml:space="preserve"> поставленной продукции в строительстве (п. 7 Положения о проведении строительного контроля).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rPr>
          <w:b/>
        </w:rPr>
        <w:t>В рамках входного контроля вы выполняете</w:t>
      </w:r>
      <w:r w:rsidRPr="00692399">
        <w:t xml:space="preserve"> в том числе (п. 7 Положения о проведении строительного контроля, п. 9.1.16 СП 48.13330.2019):</w:t>
      </w:r>
    </w:p>
    <w:p w:rsidR="00152225" w:rsidRPr="00692399" w:rsidRDefault="00152225">
      <w:pPr>
        <w:pStyle w:val="ConsPlusNormal"/>
        <w:numPr>
          <w:ilvl w:val="0"/>
          <w:numId w:val="1"/>
        </w:numPr>
        <w:spacing w:before="200"/>
        <w:jc w:val="both"/>
      </w:pPr>
      <w:r w:rsidRPr="00692399">
        <w:t>проверку соответствия поставленной продукции требованиям рабочей документации, технических регламентов, стандартов и сводов правил;</w:t>
      </w:r>
    </w:p>
    <w:p w:rsidR="00152225" w:rsidRPr="00692399" w:rsidRDefault="00152225">
      <w:pPr>
        <w:pStyle w:val="ConsPlusNormal"/>
        <w:numPr>
          <w:ilvl w:val="0"/>
          <w:numId w:val="1"/>
        </w:numPr>
        <w:spacing w:before="200"/>
        <w:jc w:val="both"/>
      </w:pPr>
      <w:r w:rsidRPr="00692399">
        <w:t>проверку наличия, содержания и качества сопроводительных документов изготовителя, которые подтверждают качество материалов. Это могут быть, например, сертификаты соответствия, декларация о соответствии, технические свидетельства о пригодности новой продукции для применения в строительстве на территории РФ (п. п. 1 - 3 ст. 20, п. 1 ст. 21, п. п. 1, 3 ст. 23 Закона о техническом регулировании, п. п. 2, 3 Правил подтверждения пригодности новых материалов).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rPr>
          <w:b/>
        </w:rPr>
        <w:t>Важно!</w:t>
      </w:r>
      <w:r w:rsidRPr="00692399">
        <w:t xml:space="preserve"> В 2022 и 2023 гг. пригодность ресурсов для применения в строительстве может подтверждаться техническим свидетельством подведомственного Минстрою России федерального государственного (бюджетного или автономного) учреждения на основе заключения о пригодности строительных ресурсов. Срок подготовки и выдачи технического свидетельства не должен превышать 10 рабочих дней со дня подписания с заявителем договора на подготовку названного заключения. Указанный срок может продлеваться по заявлению заявителя. Срок действия технического свидетельства составляет два года. Если срок действия технических свидетельств, выданных в соответствии с Правилами подтверждения пригодности новых материалов, истекает в период с 21 апреля по 31 декабря 2022 г., он продлевается на два года (п. п. 2, 3, 7, 11 Приложения N 21 к Постановлению Правительства РФ от 12.03.2022 N 353).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rPr>
          <w:b/>
        </w:rPr>
        <w:t>В общем виде в процедуре входного контроля</w:t>
      </w:r>
      <w:r w:rsidRPr="00692399">
        <w:t xml:space="preserve"> можно выделить следующие этапы, проводимые застройщиком (техническим заказчиком) и лицом, осуществляющим строительство (п. 9.1.16 СП 48.13330.2019):</w:t>
      </w:r>
    </w:p>
    <w:p w:rsidR="00152225" w:rsidRPr="00692399" w:rsidRDefault="00152225">
      <w:pPr>
        <w:pStyle w:val="ConsPlusNormal"/>
        <w:numPr>
          <w:ilvl w:val="0"/>
          <w:numId w:val="2"/>
        </w:numPr>
        <w:spacing w:before="200"/>
        <w:jc w:val="both"/>
      </w:pPr>
      <w:r w:rsidRPr="00692399">
        <w:t xml:space="preserve">проверка наличия, содержания и качества сопроводительных документов изготовителя, </w:t>
      </w:r>
      <w:r w:rsidRPr="00692399">
        <w:lastRenderedPageBreak/>
        <w:t>которые подтверждают качество материалов;</w:t>
      </w:r>
    </w:p>
    <w:p w:rsidR="00152225" w:rsidRPr="00692399" w:rsidRDefault="00152225">
      <w:pPr>
        <w:pStyle w:val="ConsPlusNormal"/>
        <w:numPr>
          <w:ilvl w:val="0"/>
          <w:numId w:val="2"/>
        </w:numPr>
        <w:spacing w:before="200"/>
        <w:jc w:val="both"/>
      </w:pPr>
      <w:r w:rsidRPr="00692399">
        <w:t>проверка внешнего вида, состояния поверхности, маркировки, отсутствия критических дефектов и повреждений, не соответствующих документам по стандартизации;</w:t>
      </w:r>
    </w:p>
    <w:p w:rsidR="00152225" w:rsidRPr="00692399" w:rsidRDefault="00152225">
      <w:pPr>
        <w:pStyle w:val="ConsPlusNormal"/>
        <w:numPr>
          <w:ilvl w:val="0"/>
          <w:numId w:val="2"/>
        </w:numPr>
        <w:spacing w:before="200"/>
        <w:jc w:val="both"/>
      </w:pPr>
      <w:r w:rsidRPr="00692399">
        <w:t>проведение контрольных измерений и лабораторных испытаний по показателям качества согласно документам по стандартизации.</w:t>
      </w:r>
    </w:p>
    <w:p w:rsidR="00152225" w:rsidRPr="00692399" w:rsidRDefault="00152225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152225" w:rsidRPr="00692399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152225" w:rsidRPr="00692399" w:rsidRDefault="00152225">
            <w:pPr>
              <w:pStyle w:val="ConsPlusNormal"/>
              <w:jc w:val="both"/>
            </w:pPr>
            <w:bookmarkStart w:id="5" w:name="P46"/>
            <w:bookmarkEnd w:id="5"/>
            <w:r w:rsidRPr="00692399">
              <w:rPr>
                <w:u w:val="single"/>
              </w:rPr>
              <w:t>Как проводится лабораторный контроль</w:t>
            </w:r>
          </w:p>
          <w:p w:rsidR="00152225" w:rsidRPr="00692399" w:rsidRDefault="00152225">
            <w:pPr>
              <w:pStyle w:val="ConsPlusNormal"/>
              <w:spacing w:before="200"/>
              <w:jc w:val="both"/>
            </w:pPr>
            <w:r w:rsidRPr="00692399">
              <w:t>Испытания материалов в рамках лабораторного контроля можно осуществить силами собственных строительных лабораторий или привлечь сторонние (п. 9.1.43 СП 48.13330.2019). В любом случае строительная лаборатория должна соответствовать требованиям компетентности по ГОСТ ISO/IEC 17025-2019 (п. 9.1.44 СП 48.13330.2019).</w:t>
            </w:r>
          </w:p>
          <w:p w:rsidR="00152225" w:rsidRPr="00692399" w:rsidRDefault="00152225">
            <w:pPr>
              <w:pStyle w:val="ConsPlusNormal"/>
              <w:spacing w:before="200"/>
              <w:jc w:val="both"/>
            </w:pPr>
            <w:r w:rsidRPr="00692399">
              <w:t>Лабораторные испытания материалов проводят по утвержденной проектной документации (п. 9.1.15 СП 48.13330.2019).</w:t>
            </w:r>
          </w:p>
          <w:p w:rsidR="00152225" w:rsidRPr="00692399" w:rsidRDefault="00152225">
            <w:pPr>
              <w:pStyle w:val="ConsPlusNormal"/>
              <w:spacing w:before="200"/>
              <w:jc w:val="both"/>
            </w:pPr>
            <w:r w:rsidRPr="00692399">
              <w:t>Лабораторный контроль нужен, чтобы подтвердить физико-механические и иные характеристики материалов в объеме, установленном проектной документацией, а если такие указания отсутствуют - в объеме, установленном документами по стандартизации. Результаты лабораторного контроля отражаются в исполнительной документации, в том числе в составе информационной модели объекта (п. 9.1.46 СП 48.13330.2019).</w:t>
            </w:r>
          </w:p>
          <w:p w:rsidR="00152225" w:rsidRPr="00692399" w:rsidRDefault="00152225">
            <w:pPr>
              <w:pStyle w:val="ConsPlusNormal"/>
              <w:spacing w:before="200"/>
              <w:jc w:val="both"/>
            </w:pPr>
            <w:r w:rsidRPr="00692399">
              <w:t>Застройщик (технический заказчик) также может провести лабораторные испытания, в частности, по следующим причинам (п. 9.1.17 СП 48.13330.2019):</w:t>
            </w:r>
          </w:p>
          <w:p w:rsidR="00152225" w:rsidRPr="00692399" w:rsidRDefault="00152225">
            <w:pPr>
              <w:pStyle w:val="ConsPlusNormal"/>
              <w:numPr>
                <w:ilvl w:val="0"/>
                <w:numId w:val="3"/>
              </w:numPr>
              <w:spacing w:before="200"/>
              <w:jc w:val="both"/>
            </w:pPr>
            <w:r w:rsidRPr="00692399">
              <w:t>отсутствуют или нарушены маркировка и упаковка;</w:t>
            </w:r>
          </w:p>
          <w:p w:rsidR="00152225" w:rsidRPr="00692399" w:rsidRDefault="00152225">
            <w:pPr>
              <w:pStyle w:val="ConsPlusNormal"/>
              <w:numPr>
                <w:ilvl w:val="0"/>
                <w:numId w:val="3"/>
              </w:numPr>
              <w:spacing w:before="200"/>
              <w:jc w:val="both"/>
            </w:pPr>
            <w:r w:rsidRPr="00692399">
              <w:t>в отступление от требований документов по стандартизации есть видимые повреждения и критические дефекты;</w:t>
            </w:r>
          </w:p>
          <w:p w:rsidR="00152225" w:rsidRPr="00692399" w:rsidRDefault="00152225">
            <w:pPr>
              <w:pStyle w:val="ConsPlusNormal"/>
              <w:numPr>
                <w:ilvl w:val="0"/>
                <w:numId w:val="3"/>
              </w:numPr>
              <w:spacing w:before="200"/>
              <w:jc w:val="both"/>
            </w:pPr>
            <w:r w:rsidRPr="00692399">
              <w:t>в отступление от утвержденной проектной документации заменен или изменен показатель применяемого материала.</w:t>
            </w:r>
          </w:p>
          <w:p w:rsidR="00152225" w:rsidRPr="00692399" w:rsidRDefault="00152225">
            <w:pPr>
              <w:pStyle w:val="ConsPlusNormal"/>
              <w:spacing w:before="200"/>
              <w:jc w:val="both"/>
            </w:pPr>
            <w:r w:rsidRPr="00692399">
              <w:t>Дополнительные испытания материалов проводятся, если выявлен неполный состав или нарушения в порядке составления сопроводительной документации и (или) выявлены несоответствия внешнего вида или маркировки (п. 9.1.18 СП 48.13330.2019).</w:t>
            </w:r>
          </w:p>
        </w:tc>
      </w:tr>
    </w:tbl>
    <w:p w:rsidR="00152225" w:rsidRPr="00692399" w:rsidRDefault="00152225">
      <w:pPr>
        <w:pStyle w:val="ConsPlusNormal"/>
        <w:jc w:val="both"/>
      </w:pPr>
    </w:p>
    <w:p w:rsidR="00152225" w:rsidRPr="00692399" w:rsidRDefault="00152225">
      <w:pPr>
        <w:pStyle w:val="ConsPlusNormal"/>
        <w:jc w:val="both"/>
      </w:pPr>
      <w:r w:rsidRPr="00692399">
        <w:t xml:space="preserve">Отбор проб (образцов), маркировка и (или) опломбирование отобранных проб (образцов) и составление акта отбора проб (образцов) продукции проводятся с уведомлением поставщика, изготовителя продукции </w:t>
      </w:r>
      <w:proofErr w:type="spellStart"/>
      <w:r w:rsidRPr="00692399">
        <w:t>комиссионно</w:t>
      </w:r>
      <w:proofErr w:type="spellEnd"/>
      <w:r w:rsidRPr="00692399">
        <w:t xml:space="preserve"> при участии (п. 9.1.20 СП 48.13330.2019):</w:t>
      </w:r>
    </w:p>
    <w:p w:rsidR="00152225" w:rsidRPr="00692399" w:rsidRDefault="00152225">
      <w:pPr>
        <w:pStyle w:val="ConsPlusNormal"/>
        <w:numPr>
          <w:ilvl w:val="0"/>
          <w:numId w:val="4"/>
        </w:numPr>
        <w:spacing w:before="200"/>
        <w:jc w:val="both"/>
      </w:pPr>
      <w:r w:rsidRPr="00692399">
        <w:t>представителя застройщика (технического заказчика);</w:t>
      </w:r>
    </w:p>
    <w:p w:rsidR="00152225" w:rsidRPr="00692399" w:rsidRDefault="00152225">
      <w:pPr>
        <w:pStyle w:val="ConsPlusNormal"/>
        <w:numPr>
          <w:ilvl w:val="0"/>
          <w:numId w:val="4"/>
        </w:numPr>
        <w:spacing w:before="200"/>
        <w:jc w:val="both"/>
      </w:pPr>
      <w:r w:rsidRPr="00692399">
        <w:t>лица, осуществляющего строительство (генерального подрядчика);</w:t>
      </w:r>
    </w:p>
    <w:p w:rsidR="00152225" w:rsidRPr="00692399" w:rsidRDefault="00152225">
      <w:pPr>
        <w:pStyle w:val="ConsPlusNormal"/>
        <w:numPr>
          <w:ilvl w:val="0"/>
          <w:numId w:val="4"/>
        </w:numPr>
        <w:spacing w:before="200"/>
        <w:jc w:val="both"/>
      </w:pPr>
      <w:r w:rsidRPr="00692399">
        <w:t>непосредственного производителя работ;</w:t>
      </w:r>
    </w:p>
    <w:p w:rsidR="00152225" w:rsidRPr="00692399" w:rsidRDefault="00152225">
      <w:pPr>
        <w:pStyle w:val="ConsPlusNormal"/>
        <w:numPr>
          <w:ilvl w:val="0"/>
          <w:numId w:val="4"/>
        </w:numPr>
        <w:spacing w:before="200"/>
        <w:jc w:val="both"/>
      </w:pPr>
      <w:r w:rsidRPr="00692399">
        <w:t>строительной лаборатории.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t>Результаты входного контроля подлежат отражению в журналах входного контроля и протоколах испытаний, которые представляют строительные лаборатории и оформляют согласно ГОСТ Р 58973-2020 (п. 9.1.21 СП 48.13330.2019).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t xml:space="preserve">Если вы применяете СП 471.1325800.2019, промаркируйте проверенные партии продукции согласно </w:t>
      </w:r>
      <w:proofErr w:type="gramStart"/>
      <w:r w:rsidRPr="00692399">
        <w:t>требованиям</w:t>
      </w:r>
      <w:proofErr w:type="gramEnd"/>
      <w:r w:rsidRPr="00692399">
        <w:t xml:space="preserve"> п. п. 7.7.2, 7.7.3 СП 471.1325800.2019.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t>Правовой статус СП 471.1325800.2019 аналогичен правовому статусу СП 48.13330.2019.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rPr>
          <w:b/>
        </w:rPr>
        <w:t>Продукцию, которая соответствует установленным требованиям,</w:t>
      </w:r>
      <w:r w:rsidRPr="00692399">
        <w:t xml:space="preserve"> вы можете сразу применять для строительства либо отправить на хранение. Если при хранении были нарушены установленные нормы и правила складирования и хранения, необходимо еще раз подтвердить соответствие качества продукции требованиям рабочей документации, технических регламентов, стандартов и сводов правил. Иначе применять такую продукцию для строительства нельзя (п. п. 7, 8 Положения о проведении строительного контроля).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rPr>
          <w:b/>
        </w:rPr>
        <w:t>Продукцию, которая не соответствует установленным требованиям,</w:t>
      </w:r>
      <w:r w:rsidRPr="00692399">
        <w:t xml:space="preserve"> применять для строительства не допускается. Материалы, по которым выявлено несоответствие установленным требованиям, нужно отделить от пригодных и промаркировать. Работы, где применяются материалы, не соответствующие установленным требованиям, нужно приостановить. О приостановке работ и ее причинах известите застройщика (технического заказчика) (п. 7 Положения о проведении строительного контроля, п. 9.1.19 СП 48.13330.2019).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t>По результатам входного контроля (если они неудовлетворительны) поставщику в соответствии с гражданским законодательством (ст. 475, п. 1 ст. 518 ГК РФ) могут быть предъявлены претензии.</w:t>
      </w:r>
    </w:p>
    <w:p w:rsidR="00152225" w:rsidRPr="00692399" w:rsidRDefault="00152225">
      <w:pPr>
        <w:pStyle w:val="ConsPlusNormal"/>
        <w:jc w:val="both"/>
      </w:pPr>
    </w:p>
    <w:p w:rsidR="00152225" w:rsidRPr="00692399" w:rsidRDefault="00152225">
      <w:pPr>
        <w:pStyle w:val="ConsPlusNormal"/>
        <w:outlineLvl w:val="0"/>
      </w:pPr>
      <w:bookmarkStart w:id="6" w:name="P71"/>
      <w:bookmarkEnd w:id="6"/>
      <w:r w:rsidRPr="00692399">
        <w:rPr>
          <w:b/>
          <w:sz w:val="30"/>
        </w:rPr>
        <w:t>4. В каком порядке ведется журнал входного контроля в строительстве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t>Журнал ведет подрядчик (лицо, осуществляющее строительство). В журнале он отражает результаты входного контроля (п. п. 9.1.7, 9.1.21 СП 48.13330.2019).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t>Форма журнала приводится в СП 48.13330.2019 (Приложение И) (п. 9.1.21 СП 48.13330.2019).</w:t>
      </w:r>
    </w:p>
    <w:p w:rsidR="00152225" w:rsidRPr="00692399" w:rsidRDefault="00152225">
      <w:pPr>
        <w:pStyle w:val="ConsPlusNormal"/>
        <w:spacing w:before="200"/>
        <w:jc w:val="both"/>
      </w:pPr>
      <w:r w:rsidRPr="00692399">
        <w:t>Журнал обычно ведется в бумажном виде. Это следует из самой формы журнала: по каждой строке должна быть проставлена подпись лица, осуществляющего контроль, страницы журнала нужно прошнуровывать и пронумеровать. Если вы применяете СП 471.1325800.2019, журнал формируйте в электронном виде с соблюдением правил разд. 9 указанного Свода правил. В частности, каждая запись в электронном журнале должна соответствовать уникальному идентификатору принимаемой партии продукции (п. п. 9.6, 9.8 СП 471.1325800.2019).</w:t>
      </w:r>
    </w:p>
    <w:sectPr w:rsidR="00152225" w:rsidRPr="0069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F0901"/>
    <w:multiLevelType w:val="multilevel"/>
    <w:tmpl w:val="341A3E9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41A33"/>
    <w:multiLevelType w:val="multilevel"/>
    <w:tmpl w:val="8CAE5C1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9542B3"/>
    <w:multiLevelType w:val="multilevel"/>
    <w:tmpl w:val="FD1492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076877"/>
    <w:multiLevelType w:val="multilevel"/>
    <w:tmpl w:val="CAC233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09248F"/>
    <w:multiLevelType w:val="multilevel"/>
    <w:tmpl w:val="752A639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F287F"/>
    <w:multiLevelType w:val="multilevel"/>
    <w:tmpl w:val="8DD816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25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2225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3CAA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399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2E367-B4D0-412C-95F0-58CADB2B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522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522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2022-11-18T07:41:00Z</dcterms:created>
  <dcterms:modified xsi:type="dcterms:W3CDTF">2022-11-18T07:41:00Z</dcterms:modified>
</cp:coreProperties>
</file>