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совместном осмотре и обмерах</w:t>
      </w:r>
    </w:p>
    <w:p>
      <w:pPr>
        <w:pStyle w:val="Subtitle"/>
      </w:pPr>
      <w:r>
        <w:t>Пример заполнения. Учебные данные</w:t>
      </w:r>
    </w:p>
    <w:p>
      <w:r>
        <w:t>Срок уведомления и способ доставки определяются договором и применимыми правилами. Неявка адресата сама по себе не означает согласия с результатами.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08.10.2026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Отправитель</w:t>
      </w:r>
    </w:p>
    <w:p>
      <w:pPr>
        <w:spacing w:after="100"/>
      </w:pPr>
      <w:r>
        <w:t>Заказчик А</w:t>
      </w:r>
    </w:p>
    <w:p>
      <w:pPr>
        <w:keepNext/>
        <w:spacing w:after="40"/>
      </w:pPr>
      <w:r>
        <w:rPr>
          <w:b/>
        </w:rPr>
        <w:t>Адресат и адрес направления</w:t>
      </w:r>
    </w:p>
    <w:p>
      <w:pPr>
        <w:spacing w:after="100"/>
      </w:pPr>
      <w:r>
        <w:t>Подрядчик А; адрес и согласованный канал — по договору У-А/26</w:t>
      </w:r>
    </w:p>
    <w:p>
      <w:pPr>
        <w:keepNext/>
        <w:spacing w:after="40"/>
      </w:pPr>
      <w:r>
        <w:rPr>
          <w:b/>
        </w:rPr>
        <w:t>Исходящий номер и дата</w:t>
      </w:r>
    </w:p>
    <w:p>
      <w:pPr>
        <w:spacing w:after="100"/>
      </w:pPr>
      <w:r>
        <w:t>УВ-А/01 от 08.10.2026</w:t>
      </w:r>
    </w:p>
    <w:p>
      <w:pPr>
        <w:keepNext/>
        <w:spacing w:after="40"/>
      </w:pPr>
      <w:r>
        <w:rPr>
          <w:b/>
        </w:rPr>
        <w:t>Основание</w:t>
      </w:r>
    </w:p>
    <w:p>
      <w:pPr>
        <w:spacing w:after="100"/>
      </w:pPr>
      <w:r>
        <w:t>Рассмотрение акта № 7 и расхождений по перегородке П-1</w:t>
      </w:r>
    </w:p>
    <w:p>
      <w:pPr>
        <w:keepNext/>
        <w:spacing w:after="40"/>
      </w:pPr>
      <w:r>
        <w:rPr>
          <w:b/>
        </w:rPr>
        <w:t>Приглашение</w:t>
      </w:r>
    </w:p>
    <w:p>
      <w:pPr>
        <w:spacing w:after="100"/>
      </w:pPr>
      <w:r>
        <w:t>Приглашаем направить уполномоченного представителя 15.10.2026 к 10:00 для совместного осмотра и обмеров</w:t>
      </w:r>
    </w:p>
    <w:p>
      <w:pPr>
        <w:keepNext/>
        <w:spacing w:after="40"/>
      </w:pPr>
      <w:r>
        <w:rPr>
          <w:b/>
        </w:rPr>
        <w:t>Место встречи и программа</w:t>
      </w:r>
    </w:p>
    <w:p>
      <w:pPr>
        <w:spacing w:after="100"/>
      </w:pPr>
      <w:r>
        <w:t>КПП объекта А; помещение 101, перегородка П-1, фиксация размеров и проёмов</w:t>
      </w:r>
    </w:p>
    <w:p>
      <w:pPr>
        <w:keepNext/>
        <w:spacing w:after="40"/>
      </w:pPr>
      <w:r>
        <w:rPr>
          <w:b/>
        </w:rPr>
        <w:t>Что представить</w:t>
      </w:r>
    </w:p>
    <w:p>
      <w:pPr>
        <w:spacing w:after="100"/>
      </w:pPr>
      <w:r>
        <w:t>Документ о полномочиях, исполнительную схему, расчёт объёма в акте № 7</w:t>
      </w:r>
    </w:p>
    <w:p>
      <w:pPr>
        <w:keepNext/>
        <w:spacing w:after="40"/>
      </w:pPr>
      <w:r>
        <w:rPr>
          <w:b/>
        </w:rPr>
        <w:t>Доступ, связь и согласование иной даты</w:t>
      </w:r>
    </w:p>
    <w:p>
      <w:pPr>
        <w:keepNext/>
        <w:spacing w:after="100"/>
      </w:pPr>
      <w:r>
        <w:t>Передать данные для пропуска по согласованному защищённому каналу; при невозможности участия предложить дату письменно</w:t>
      </w:r>
    </w:p>
    <w:p>
      <w:pPr>
        <w:keepNext/>
        <w:spacing w:after="40"/>
      </w:pPr>
      <w:r>
        <w:rPr>
          <w:b/>
        </w:rPr>
        <w:t>Приложения и подтверждение отправки</w:t>
      </w:r>
    </w:p>
    <w:p>
      <w:pPr>
        <w:keepNext/>
        <w:spacing w:after="100"/>
      </w:pPr>
      <w:r>
        <w:t>План участка осмотра; копия строки акта; реестр доставки хранится вместе с уведомлением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A03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