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осмотра и фиксации состояния объекта</w:t>
      </w:r>
    </w:p>
    <w:p>
      <w:pPr>
        <w:pStyle w:val="Subtitle"/>
      </w:pPr>
      <w:r>
        <w:t>Пример заполнения. Учебные данные</w:t>
      </w:r>
    </w:p>
    <w:p>
      <w:r>
        <w:t>Акт фиксирует доступные наблюдения. Он не является заключением о безопасности несущей конструкции и не устанавливает виновное лицо.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Б — общественное здание, помещение 204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У-Б/26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20.10.2026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В–Г / 4–5, оконный проём ОК-2</w:t>
      </w:r>
    </w:p>
    <w:p>
      <w:pPr>
        <w:keepNext/>
        <w:spacing w:after="40"/>
      </w:pPr>
      <w:r>
        <w:rPr>
          <w:b/>
        </w:rPr>
        <w:t>Номер акта</w:t>
      </w:r>
    </w:p>
    <w:p>
      <w:pPr>
        <w:spacing w:after="100"/>
      </w:pPr>
      <w:r>
        <w:t>ОС-Б/01</w:t>
      </w:r>
    </w:p>
    <w:p>
      <w:pPr>
        <w:keepNext/>
        <w:spacing w:after="40"/>
      </w:pPr>
      <w:r>
        <w:rPr>
          <w:b/>
        </w:rPr>
        <w:t>Участники и полномочия</w:t>
      </w:r>
    </w:p>
    <w:p>
      <w:pPr>
        <w:spacing w:after="100"/>
      </w:pPr>
      <w:r>
        <w:t>Представитель заказчика Б и представитель подрядчика Б; реквизиты доверенностей вносятся при фактическом оформлении</w:t>
      </w:r>
    </w:p>
    <w:p>
      <w:pPr>
        <w:keepNext/>
        <w:spacing w:after="40"/>
      </w:pPr>
      <w:r>
        <w:rPr>
          <w:b/>
        </w:rPr>
        <w:t>Основание и уведомление</w:t>
      </w:r>
    </w:p>
    <w:p>
      <w:pPr>
        <w:spacing w:after="100"/>
      </w:pPr>
      <w:r>
        <w:t>Обращение о трещине; уведомление УВ-Б/01 от 15.10.2026</w:t>
      </w:r>
    </w:p>
    <w:p>
      <w:pPr>
        <w:keepNext/>
        <w:spacing w:after="40"/>
      </w:pPr>
      <w:r>
        <w:rPr>
          <w:b/>
        </w:rPr>
        <w:t>Условия и доступ</w:t>
      </w:r>
    </w:p>
    <w:p>
      <w:pPr>
        <w:spacing w:after="100"/>
      </w:pPr>
      <w:r>
        <w:t>Осмотр при дневном освещении; доступна внутренняя поверхность, наружная сторона не исследовалась</w:t>
      </w:r>
    </w:p>
    <w:p>
      <w:pPr>
        <w:keepNext/>
        <w:spacing w:after="40"/>
      </w:pPr>
      <w:r>
        <w:rPr>
          <w:b/>
        </w:rPr>
        <w:t>Применённые средства</w:t>
      </w:r>
    </w:p>
    <w:p>
      <w:pPr>
        <w:spacing w:after="100"/>
      </w:pPr>
      <w:r>
        <w:t>Фотоаппарат; измерительная линейка; идентификаторы и сведения о пригодности заполняются по фактически применённым средствам</w:t>
      </w:r>
    </w:p>
    <w:p>
      <w:pPr>
        <w:keepNext/>
        <w:spacing w:after="40"/>
      </w:pPr>
      <w:r>
        <w:rPr>
          <w:b/>
        </w:rPr>
        <w:t>Наблюдения</w:t>
      </w:r>
    </w:p>
    <w:p>
      <w:pPr>
        <w:spacing w:after="100"/>
      </w:pPr>
      <w:r>
        <w:t>У верхнего правого угла ОК-2 видима трещина отделочного слоя длиной около 0,8 м. Причина не установлена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spacing w:after="100"/>
      </w:pPr>
      <w:r>
        <w:t>Дефектная ведомость ДВ-Б/01; фототаблица ФТ-Б/01; схема места дефекта</w:t>
      </w:r>
    </w:p>
    <w:p>
      <w:pPr>
        <w:keepNext/>
        <w:spacing w:after="40"/>
      </w:pPr>
      <w:r>
        <w:rPr>
          <w:b/>
        </w:rPr>
        <w:t>Замечания сторон</w:t>
      </w:r>
    </w:p>
    <w:p>
      <w:pPr>
        <w:keepNext/>
        <w:spacing w:after="100"/>
      </w:pPr>
      <w:r>
        <w:t>Подрядчик просит проверить основание под отделкой. Заказчик просит определить способ устранения</w:t>
      </w:r>
    </w:p>
    <w:p>
      <w:pPr>
        <w:keepNext/>
        <w:spacing w:after="40"/>
      </w:pPr>
      <w:r>
        <w:rPr>
          <w:b/>
        </w:rPr>
        <w:t>Дальнейшие действия</w:t>
      </w:r>
    </w:p>
    <w:p>
      <w:pPr>
        <w:keepNext/>
        <w:spacing w:after="100"/>
      </w:pPr>
      <w:r>
        <w:t>Согласовать локальное вскрытие и обследование основания; до исследования не делать вывод о причине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A04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