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совместных обмеров</w:t>
      </w:r>
    </w:p>
    <w:p>
      <w:pPr>
        <w:pStyle w:val="Subtitle"/>
      </w:pPr>
      <w:r>
        <w:t>Редактируемый бланк</w:t>
      </w:r>
    </w:p>
    <w:p>
      <w:r>
        <w:t>Ведомость должна позволять повторить расчёт. Не вычитайте проёмы автоматически, если применимая методика определения объёма предусматривает иное.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Номер и участники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Основание и уведомление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Предмет и границы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Метод и средства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Правило исчисления объёма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Результат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Недоступные части и ограничения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Замечания участников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Приложения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A07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