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приёмки работ с замечаниями</w:t>
      </w:r>
    </w:p>
    <w:p>
      <w:pPr>
        <w:pStyle w:val="Subtitle"/>
      </w:pPr>
      <w:r>
        <w:t>Редактируемый бланк</w:t>
      </w:r>
    </w:p>
    <w:p>
      <w:r>
        <w:t>Не используйте этот шаблон вместо предусмотренной договором формы. Пределы приёмки и оговорки формулируйте конкретно; скрытые недостатки оцениваются с учётом статьи 720 ГК РФ.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Стороны и полномочия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Предъявленный результат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Объём рассмотрения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Принятые позиции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Замечания и спорные позиции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Срок и порядок реакции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 и оговорки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A11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