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передачи исполнительной документации</w:t>
      </w:r>
    </w:p>
    <w:p>
      <w:pPr>
        <w:pStyle w:val="Subtitle"/>
      </w:pPr>
      <w:r>
        <w:t>Редактируемый бланк</w:t>
      </w:r>
    </w:p>
    <w:p>
      <w:r>
        <w:t>Подтверждение получения файлов не означает подтверждения их технической достоверности, полноты исполнения или отсутствия претензий.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документа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Передающая и принимающая стороны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Основание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Состав передачи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Формат и способ передачи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Проверка комплектности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Разногласия и срок уточнения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A17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