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передачи материалов и оборудования</w:t>
      </w:r>
    </w:p>
    <w:p>
      <w:pPr>
        <w:pStyle w:val="Subtitle"/>
      </w:pPr>
      <w:r>
        <w:t>Пример заполнения. Учебные данные</w:t>
      </w:r>
    </w:p>
    <w:p>
      <w:r>
        <w:t>Передача на хранение, возврат имущества и отчуждение — разные основания. Выберите фактическое основание и не подменяйте его универсальной формулировкой.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В — корпус 2, фасад и склад М-1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У-В/26 от 01.08.2026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25.10.2026, 10:00–13:00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Фасад в осях 1–6 / А, отметки 0,000–3,000</w:t>
      </w:r>
    </w:p>
    <w:p>
      <w:pPr>
        <w:keepNext/>
        <w:spacing w:after="40"/>
      </w:pPr>
      <w:r>
        <w:rPr>
          <w:b/>
        </w:rPr>
        <w:t>Номер документа</w:t>
      </w:r>
    </w:p>
    <w:p>
      <w:pPr>
        <w:spacing w:after="100"/>
      </w:pPr>
      <w:r>
        <w:t>МТ-П/01</w:t>
      </w:r>
    </w:p>
    <w:p>
      <w:pPr>
        <w:keepNext/>
        <w:spacing w:after="40"/>
      </w:pPr>
      <w:r>
        <w:rPr>
          <w:b/>
        </w:rPr>
        <w:t>Участники и полномочия</w:t>
      </w:r>
    </w:p>
    <w:p>
      <w:pPr>
        <w:spacing w:after="100"/>
      </w:pPr>
      <w:r>
        <w:t>Подрядчик В и Заказчик В; реквизиты полномочий указываются сторонами</w:t>
      </w:r>
    </w:p>
    <w:p>
      <w:pPr>
        <w:keepNext/>
        <w:spacing w:after="40"/>
      </w:pPr>
      <w:r>
        <w:rPr>
          <w:b/>
        </w:rPr>
        <w:t>Основание передачи</w:t>
      </w:r>
    </w:p>
    <w:p>
      <w:pPr>
        <w:spacing w:after="100"/>
      </w:pPr>
      <w:r>
        <w:t>Согласованная передача на ответственное хранение; условия определить отдельным соглашением</w:t>
      </w:r>
    </w:p>
    <w:p>
      <w:pPr>
        <w:keepNext/>
        <w:spacing w:after="40"/>
      </w:pPr>
      <w:r>
        <w:rPr>
          <w:b/>
        </w:rPr>
        <w:t>Имущество и количество</w:t>
      </w:r>
    </w:p>
    <w:p>
      <w:pPr>
        <w:spacing w:after="100"/>
      </w:pPr>
      <w:r>
        <w:t>М-01, панели ПФ-1, 20 шт. — по описи МТ-В/01</w:t>
      </w:r>
    </w:p>
    <w:p>
      <w:pPr>
        <w:keepNext/>
        <w:spacing w:after="40"/>
      </w:pPr>
      <w:r>
        <w:rPr>
          <w:b/>
        </w:rPr>
        <w:t>Состояние и место</w:t>
      </w:r>
    </w:p>
    <w:p>
      <w:pPr>
        <w:spacing w:after="100"/>
      </w:pPr>
      <w:r>
        <w:t>Склад М-1; целая упаковка, без вскрытия</w:t>
      </w:r>
    </w:p>
    <w:p>
      <w:pPr>
        <w:keepNext/>
        <w:spacing w:after="40"/>
      </w:pPr>
      <w:r>
        <w:rPr>
          <w:b/>
        </w:rPr>
        <w:t>Документы и принадлежность</w:t>
      </w:r>
    </w:p>
    <w:p>
      <w:pPr>
        <w:spacing w:after="100"/>
      </w:pPr>
      <w:r>
        <w:t>Копия Н-01; право собственности требует проверки договора и оплаты</w:t>
      </w:r>
    </w:p>
    <w:p>
      <w:pPr>
        <w:keepNext/>
        <w:spacing w:after="40"/>
      </w:pPr>
      <w:r>
        <w:rPr>
          <w:b/>
        </w:rPr>
        <w:t>Ответственное лицо и условия</w:t>
      </w:r>
    </w:p>
    <w:p>
      <w:pPr>
        <w:keepNext/>
        <w:spacing w:after="100"/>
      </w:pPr>
      <w:r>
        <w:t>Указать лицо, место, срок и условия хранения по соглашению</w:t>
      </w:r>
    </w:p>
    <w:p>
      <w:pPr>
        <w:keepNext/>
        <w:spacing w:after="40"/>
      </w:pPr>
      <w:r>
        <w:rPr>
          <w:b/>
        </w:rPr>
        <w:t>Разногласия и приложения</w:t>
      </w:r>
    </w:p>
    <w:p>
      <w:pPr>
        <w:keepNext/>
        <w:spacing w:after="100"/>
      </w:pPr>
      <w:r>
        <w:t>Опись МТ-В/01; фотографии упаковок; спор о принадлежности не разрешён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A22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